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B3105C" w14:textId="791F3540" w:rsidR="00E97419" w:rsidRPr="006A0B8C" w:rsidRDefault="00E97419" w:rsidP="006A0B8C">
      <w:pPr>
        <w:pStyle w:val="Nagwek1"/>
        <w:rPr>
          <w:rFonts w:ascii="Aptos" w:eastAsia="Times New Roman" w:hAnsi="Aptos"/>
        </w:rPr>
      </w:pPr>
      <w:bookmarkStart w:id="0" w:name="OLE_LINK2"/>
      <w:r w:rsidRPr="006A0B8C">
        <w:rPr>
          <w:rFonts w:ascii="Aptos" w:eastAsia="Times New Roman" w:hAnsi="Aptos"/>
        </w:rPr>
        <w:t>PYTANIA I ODPOWIEDZI DOTYCZĄCE CENTRÓW USŁUG SPOŁECZNYCH W PROJEKTACH EFS+</w:t>
      </w:r>
      <w:r w:rsidR="00E20EF1">
        <w:rPr>
          <w:rFonts w:ascii="Aptos" w:eastAsia="Times New Roman" w:hAnsi="Aptos"/>
        </w:rPr>
        <w:t xml:space="preserve"> W POPRZEDNICH NABORACH (materiał poglądowy) </w:t>
      </w:r>
    </w:p>
    <w:bookmarkEnd w:id="0"/>
    <w:p w14:paraId="4417BD29" w14:textId="02F78DE1" w:rsidR="00083914" w:rsidRPr="006A0B8C" w:rsidRDefault="00083914" w:rsidP="006A0B8C">
      <w:pPr>
        <w:spacing w:after="0"/>
        <w:rPr>
          <w:rFonts w:ascii="Aptos" w:hAnsi="Aptos" w:cstheme="minorHAnsi"/>
          <w:sz w:val="20"/>
          <w:szCs w:val="20"/>
        </w:rPr>
      </w:pPr>
    </w:p>
    <w:p w14:paraId="2A86BE30" w14:textId="77777777" w:rsidR="00E97419" w:rsidRPr="006A0B8C" w:rsidRDefault="00E97419" w:rsidP="006A0B8C">
      <w:pPr>
        <w:spacing w:after="0"/>
        <w:rPr>
          <w:rFonts w:ascii="Aptos" w:eastAsiaTheme="majorEastAsia" w:hAnsi="Aptos" w:cstheme="majorBidi"/>
          <w:color w:val="2E74B5" w:themeColor="accent1" w:themeShade="BF"/>
          <w:sz w:val="26"/>
          <w:szCs w:val="26"/>
        </w:rPr>
      </w:pPr>
    </w:p>
    <w:p w14:paraId="0C033238" w14:textId="6966DDD8" w:rsidR="00E97419" w:rsidRPr="006A0B8C" w:rsidRDefault="00E97419" w:rsidP="006A0B8C">
      <w:pPr>
        <w:spacing w:after="0"/>
        <w:rPr>
          <w:rFonts w:ascii="Aptos" w:eastAsiaTheme="majorEastAsia" w:hAnsi="Aptos" w:cstheme="majorBidi"/>
          <w:color w:val="2E74B5" w:themeColor="accent1" w:themeShade="BF"/>
          <w:sz w:val="26"/>
          <w:szCs w:val="26"/>
        </w:rPr>
      </w:pPr>
      <w:bookmarkStart w:id="1" w:name="OLE_LINK4"/>
      <w:r w:rsidRPr="006A0B8C">
        <w:rPr>
          <w:rFonts w:ascii="Aptos" w:eastAsiaTheme="majorEastAsia" w:hAnsi="Aptos" w:cstheme="majorBidi"/>
          <w:color w:val="2E74B5" w:themeColor="accent1" w:themeShade="BF"/>
          <w:sz w:val="26"/>
          <w:szCs w:val="26"/>
        </w:rPr>
        <w:t xml:space="preserve">PYTANIE 1: </w:t>
      </w:r>
      <w:bookmarkEnd w:id="1"/>
      <w:r w:rsidRPr="006A0B8C">
        <w:rPr>
          <w:rFonts w:ascii="Aptos" w:eastAsia="Times New Roman" w:hAnsi="Aptos" w:cs="Calibri"/>
          <w:color w:val="000000"/>
        </w:rPr>
        <w:br/>
        <w:t>Czy przygotowana przez miasto diagnoza (grudzień 2024 r.) i będąca załącznikiem do Lokalnego Planu Rozwoju Usług społecznych i deinstytucjonalizacji dla Miasta przyjętego uchwałą rady miasta w maju 2025 roku jest dokumentem, który w świetle zapisów dokumentacji konkursowej będzie "zaliczony" jako już opracowany i możemy opisywać we wniosku rekomendacje itd....Czy też bezwzględnie musi być w trakcie realizacji projektu przygotowana nowa diagnoza i ewentualnie we wniosku powinny być uwzględnione koszty z jej przygotowaniem związane? Jednocześnie zaznaczam, że opracowany dokument zawiera rozwój usług zgodnie z ustawą o realizowaniu usług społecznych przez CUS</w:t>
      </w:r>
      <w:r w:rsidR="006D4FA0">
        <w:rPr>
          <w:rFonts w:ascii="Aptos" w:eastAsia="Times New Roman" w:hAnsi="Aptos" w:cs="Calibri"/>
          <w:color w:val="000000"/>
        </w:rPr>
        <w:t>,</w:t>
      </w:r>
      <w:r w:rsidRPr="006A0B8C">
        <w:rPr>
          <w:rFonts w:ascii="Aptos" w:eastAsia="Times New Roman" w:hAnsi="Aptos" w:cs="Calibri"/>
          <w:color w:val="000000"/>
        </w:rPr>
        <w:t xml:space="preserve"> ale także obszary wspierane zgodnie z wytycznymi przygotowywania lokalnych planów deinstytucjonalizacji. Proszę o udzielenie jasnej odpowiedzi w tej sprawie. </w:t>
      </w:r>
    </w:p>
    <w:p w14:paraId="40F5F9E7" w14:textId="77777777" w:rsidR="00E97419" w:rsidRPr="006A0B8C" w:rsidRDefault="00E97419" w:rsidP="006A0B8C">
      <w:pPr>
        <w:spacing w:after="0"/>
        <w:rPr>
          <w:rFonts w:ascii="Aptos" w:hAnsi="Aptos" w:cstheme="minorHAnsi"/>
          <w:sz w:val="20"/>
          <w:szCs w:val="20"/>
        </w:rPr>
      </w:pPr>
    </w:p>
    <w:p w14:paraId="3FCAE509" w14:textId="292DDA01" w:rsidR="00F70CF0" w:rsidRDefault="00E97419" w:rsidP="00F70CF0">
      <w:pPr>
        <w:spacing w:after="0"/>
        <w:rPr>
          <w:rFonts w:ascii="Aptos" w:eastAsia="Times New Roman" w:hAnsi="Aptos" w:cs="Calibri"/>
          <w:color w:val="000000"/>
        </w:rPr>
      </w:pPr>
      <w:bookmarkStart w:id="2" w:name="OLE_LINK5"/>
      <w:r w:rsidRPr="006A0B8C">
        <w:rPr>
          <w:rFonts w:ascii="Aptos" w:eastAsia="Times New Roman" w:hAnsi="Aptos" w:cs="Calibri"/>
          <w:i/>
          <w:iCs/>
          <w:color w:val="000000"/>
        </w:rPr>
        <w:t>ODPOWIEDŹ</w:t>
      </w:r>
      <w:bookmarkEnd w:id="2"/>
      <w:r w:rsidRPr="006A0B8C">
        <w:rPr>
          <w:rFonts w:ascii="Aptos" w:eastAsia="Times New Roman" w:hAnsi="Aptos" w:cs="Calibri"/>
          <w:color w:val="000000"/>
        </w:rPr>
        <w:t xml:space="preserve">: </w:t>
      </w:r>
      <w:r w:rsidR="00F70CF0">
        <w:rPr>
          <w:rFonts w:ascii="Aptos" w:eastAsia="Times New Roman" w:hAnsi="Aptos" w:cs="Calibri"/>
          <w:color w:val="000000"/>
        </w:rPr>
        <w:t>Należy rozróżnić dwa rodzaje diagnoz tj.:</w:t>
      </w:r>
    </w:p>
    <w:p w14:paraId="0C0F454A" w14:textId="2BD30984" w:rsidR="00083CDC" w:rsidRDefault="00F70CF0" w:rsidP="004147E3">
      <w:pPr>
        <w:pStyle w:val="Akapitzlist"/>
        <w:numPr>
          <w:ilvl w:val="0"/>
          <w:numId w:val="11"/>
        </w:numPr>
        <w:spacing w:after="0"/>
        <w:rPr>
          <w:rFonts w:ascii="Aptos" w:eastAsia="Times New Roman" w:hAnsi="Aptos" w:cs="Calibri"/>
          <w:color w:val="000000"/>
        </w:rPr>
      </w:pPr>
      <w:r>
        <w:rPr>
          <w:rFonts w:ascii="Aptos" w:eastAsia="Times New Roman" w:hAnsi="Aptos" w:cs="Calibri"/>
          <w:color w:val="000000"/>
        </w:rPr>
        <w:t>D</w:t>
      </w:r>
      <w:r w:rsidRPr="005E3728">
        <w:rPr>
          <w:rFonts w:ascii="Aptos" w:eastAsia="Times New Roman" w:hAnsi="Aptos" w:cs="Calibri"/>
          <w:color w:val="000000"/>
        </w:rPr>
        <w:t xml:space="preserve">iagnoza potrzeb i potencjału wspólnoty samorządowej </w:t>
      </w:r>
      <w:r>
        <w:rPr>
          <w:rFonts w:ascii="Aptos" w:eastAsia="Times New Roman" w:hAnsi="Aptos" w:cs="Calibri"/>
          <w:color w:val="000000"/>
        </w:rPr>
        <w:t>- d</w:t>
      </w:r>
      <w:r w:rsidR="00E97419" w:rsidRPr="005E3728">
        <w:rPr>
          <w:rFonts w:ascii="Aptos" w:eastAsia="Times New Roman" w:hAnsi="Aptos" w:cs="Calibri"/>
          <w:color w:val="000000"/>
        </w:rPr>
        <w:t xml:space="preserve">iagnoza </w:t>
      </w:r>
      <w:r>
        <w:rPr>
          <w:rFonts w:ascii="Aptos" w:eastAsia="Times New Roman" w:hAnsi="Aptos" w:cs="Calibri"/>
          <w:color w:val="000000"/>
        </w:rPr>
        <w:t xml:space="preserve">ta </w:t>
      </w:r>
      <w:r w:rsidR="00E97419" w:rsidRPr="005E3728">
        <w:rPr>
          <w:rFonts w:ascii="Aptos" w:eastAsia="Times New Roman" w:hAnsi="Aptos" w:cs="Calibri"/>
          <w:color w:val="000000"/>
        </w:rPr>
        <w:t>może zostać uznana za opracowaną przez Centrum Usług Społecznych, zgodnie z art. 21 „</w:t>
      </w:r>
      <w:bookmarkStart w:id="3" w:name="OLE_LINK1"/>
      <w:r w:rsidR="00E97419" w:rsidRPr="005E3728">
        <w:rPr>
          <w:rFonts w:ascii="Aptos" w:eastAsia="Times New Roman" w:hAnsi="Aptos" w:cs="Calibri"/>
          <w:color w:val="000000"/>
        </w:rPr>
        <w:t>ustawy z dnia 19 lipca 2019 r. o realizowaniu usług społecznych przez centrum usług społecznych</w:t>
      </w:r>
      <w:bookmarkEnd w:id="3"/>
      <w:r w:rsidR="00E97419" w:rsidRPr="005E3728">
        <w:rPr>
          <w:rFonts w:ascii="Aptos" w:eastAsia="Times New Roman" w:hAnsi="Aptos" w:cs="Calibri"/>
          <w:color w:val="000000"/>
        </w:rPr>
        <w:t xml:space="preserve">”, wyłącznie w sytuacji, gdy CUS oficjalnie ją zaakceptuje jako własne opracowanie (ewentualnie po dokonaniu jej aktualizacji), przeprowadzi konsultacje diagnozy ze wspólnotą samorządową oraz przekaże dokument wójtowi (burmistrzowi, prezydentowi miasta) oraz radzie gminy. </w:t>
      </w:r>
    </w:p>
    <w:p w14:paraId="642F3DA4" w14:textId="6C9E75F9" w:rsidR="005E3728" w:rsidRDefault="005E3728" w:rsidP="005E3728">
      <w:pPr>
        <w:pStyle w:val="Akapitzlist"/>
        <w:spacing w:after="0"/>
        <w:rPr>
          <w:rFonts w:ascii="Aptos" w:eastAsia="Times New Roman" w:hAnsi="Aptos" w:cs="Calibri"/>
          <w:color w:val="000000"/>
        </w:rPr>
      </w:pPr>
      <w:r>
        <w:rPr>
          <w:rFonts w:ascii="Aptos" w:eastAsia="Times New Roman" w:hAnsi="Aptos" w:cs="Calibri"/>
          <w:color w:val="000000"/>
        </w:rPr>
        <w:t>oraz</w:t>
      </w:r>
    </w:p>
    <w:p w14:paraId="08871383" w14:textId="5E792E4D" w:rsidR="00E97419" w:rsidRPr="005E3728" w:rsidRDefault="00F70CF0" w:rsidP="005E3728">
      <w:pPr>
        <w:pStyle w:val="Akapitzlist"/>
        <w:numPr>
          <w:ilvl w:val="0"/>
          <w:numId w:val="11"/>
        </w:numPr>
        <w:spacing w:after="0"/>
        <w:rPr>
          <w:rFonts w:ascii="Aptos" w:eastAsia="Times New Roman" w:hAnsi="Aptos" w:cs="Calibri"/>
          <w:color w:val="000000"/>
        </w:rPr>
      </w:pPr>
      <w:r w:rsidRPr="005E3728">
        <w:rPr>
          <w:rFonts w:ascii="Aptos" w:eastAsia="Times New Roman" w:hAnsi="Aptos" w:cs="Calibri"/>
        </w:rPr>
        <w:t xml:space="preserve">Indywidualna diagnoza potrzeb, potencjału i preferencji odbiorców usług - </w:t>
      </w:r>
      <w:r w:rsidR="00B309C5" w:rsidRPr="005E3728">
        <w:rPr>
          <w:rFonts w:ascii="Aptos" w:eastAsia="Times New Roman" w:hAnsi="Aptos" w:cs="Calibri"/>
        </w:rPr>
        <w:t>z</w:t>
      </w:r>
      <w:r w:rsidR="004147E3" w:rsidRPr="005E3728">
        <w:rPr>
          <w:rFonts w:ascii="Aptos" w:eastAsia="Times New Roman" w:hAnsi="Aptos" w:cs="Calibri"/>
        </w:rPr>
        <w:t xml:space="preserve">godnie z kryterium dostępu weryfikowanym na etapie oceny merytorycznej </w:t>
      </w:r>
      <w:r w:rsidRPr="005E3728">
        <w:rPr>
          <w:rFonts w:ascii="Aptos" w:eastAsia="Times New Roman" w:hAnsi="Aptos" w:cs="Calibri"/>
        </w:rPr>
        <w:t xml:space="preserve">Wnioskodawca zobowiązany jest </w:t>
      </w:r>
      <w:r w:rsidR="004147E3" w:rsidRPr="005E3728">
        <w:rPr>
          <w:rFonts w:ascii="Aptos" w:eastAsia="Times New Roman" w:hAnsi="Aptos" w:cs="Calibri"/>
        </w:rPr>
        <w:t>przeprowadzić indywidualną diagnozę potrzeb, potencjału i osobistych preferencji odbiorców potencjalnego wsparcia (zwłaszcza w przypadku osób potrzebujących wsparcia w codziennym funkcjonowaniu i osób z niepełnosprawnościami), na podstawie, której zostanie określony zakres dedykowanego wsparcia. Diagnoz</w:t>
      </w:r>
      <w:r w:rsidR="005E3728">
        <w:rPr>
          <w:rFonts w:ascii="Aptos" w:eastAsia="Times New Roman" w:hAnsi="Aptos" w:cs="Calibri"/>
        </w:rPr>
        <w:t>a</w:t>
      </w:r>
      <w:r w:rsidR="004147E3" w:rsidRPr="005E3728">
        <w:rPr>
          <w:rFonts w:ascii="Aptos" w:eastAsia="Times New Roman" w:hAnsi="Aptos" w:cs="Calibri"/>
        </w:rPr>
        <w:t xml:space="preserve"> t</w:t>
      </w:r>
      <w:r w:rsidR="005E3728">
        <w:rPr>
          <w:rFonts w:ascii="Aptos" w:eastAsia="Times New Roman" w:hAnsi="Aptos" w:cs="Calibri"/>
        </w:rPr>
        <w:t>a</w:t>
      </w:r>
      <w:r w:rsidR="004147E3" w:rsidRPr="005E3728">
        <w:rPr>
          <w:rFonts w:ascii="Aptos" w:eastAsia="Times New Roman" w:hAnsi="Aptos" w:cs="Calibri"/>
        </w:rPr>
        <w:t xml:space="preserve"> musi </w:t>
      </w:r>
      <w:r w:rsidR="00D71B21" w:rsidRPr="005E3728">
        <w:rPr>
          <w:rFonts w:ascii="Aptos" w:eastAsia="Times New Roman" w:hAnsi="Aptos" w:cs="Calibri"/>
        </w:rPr>
        <w:t xml:space="preserve">być przeprowadzona </w:t>
      </w:r>
      <w:r w:rsidR="004147E3" w:rsidRPr="005E3728">
        <w:rPr>
          <w:rFonts w:ascii="Aptos" w:eastAsia="Times New Roman" w:hAnsi="Aptos" w:cs="Calibri"/>
        </w:rPr>
        <w:t xml:space="preserve">na etapie realizacji projektu, po zrekrutowaniu/ podczas rekrutacji uczestników, a na etapie wniosku o dofinansowanie </w:t>
      </w:r>
      <w:r w:rsidR="005E3728">
        <w:rPr>
          <w:rFonts w:ascii="Aptos" w:eastAsia="Times New Roman" w:hAnsi="Aptos" w:cs="Calibri"/>
        </w:rPr>
        <w:t xml:space="preserve">Wnioskodawca </w:t>
      </w:r>
      <w:r w:rsidR="004147E3" w:rsidRPr="005E3728">
        <w:rPr>
          <w:rFonts w:ascii="Aptos" w:eastAsia="Times New Roman" w:hAnsi="Aptos" w:cs="Calibri"/>
        </w:rPr>
        <w:t>musi zobowiązać się do jej przeprowadzenia i opisać</w:t>
      </w:r>
      <w:r w:rsidR="005E3728">
        <w:rPr>
          <w:rFonts w:ascii="Aptos" w:eastAsia="Times New Roman" w:hAnsi="Aptos" w:cs="Calibri"/>
        </w:rPr>
        <w:t>,</w:t>
      </w:r>
      <w:r w:rsidR="004147E3" w:rsidRPr="005E3728">
        <w:rPr>
          <w:rFonts w:ascii="Aptos" w:eastAsia="Times New Roman" w:hAnsi="Aptos" w:cs="Calibri"/>
        </w:rPr>
        <w:t xml:space="preserve"> jak</w:t>
      </w:r>
      <w:r w:rsidRPr="005E3728">
        <w:rPr>
          <w:rFonts w:ascii="Aptos" w:eastAsia="Times New Roman" w:hAnsi="Aptos" w:cs="Calibri"/>
        </w:rPr>
        <w:t xml:space="preserve"> to</w:t>
      </w:r>
      <w:r w:rsidR="004147E3" w:rsidRPr="005E3728">
        <w:rPr>
          <w:rFonts w:ascii="Aptos" w:eastAsia="Times New Roman" w:hAnsi="Aptos" w:cs="Calibri"/>
        </w:rPr>
        <w:t xml:space="preserve"> zrobi.</w:t>
      </w:r>
      <w:r w:rsidR="004147E3" w:rsidRPr="005E3728">
        <w:rPr>
          <w:rFonts w:ascii="Aptos" w:eastAsia="Times New Roman" w:hAnsi="Aptos" w:cs="Calibri"/>
          <w:b/>
          <w:bCs/>
        </w:rPr>
        <w:t xml:space="preserve"> </w:t>
      </w:r>
      <w:r w:rsidR="004147E3" w:rsidRPr="00B309C5">
        <w:t>Diagnoza, o której mowa powyżej nie jest równoznaczna z diagnozą potrzeb i potencjału wspólnoty samorządowej, o której mowa w Ustawie z dnia 19 lipca 2019 r. o realizowaniu usług społecznych przez centrum usług społecznych.</w:t>
      </w:r>
    </w:p>
    <w:p w14:paraId="6470D13D" w14:textId="77777777" w:rsidR="00E97419" w:rsidRPr="006A0B8C" w:rsidRDefault="00E97419" w:rsidP="006A0B8C">
      <w:pPr>
        <w:spacing w:after="0"/>
        <w:rPr>
          <w:rFonts w:ascii="Aptos" w:eastAsiaTheme="majorEastAsia" w:hAnsi="Aptos" w:cstheme="majorBidi"/>
          <w:color w:val="2E74B5" w:themeColor="accent1" w:themeShade="BF"/>
          <w:sz w:val="26"/>
          <w:szCs w:val="26"/>
        </w:rPr>
      </w:pPr>
    </w:p>
    <w:p w14:paraId="4B8856DD" w14:textId="1D48CEC9" w:rsidR="00E97419" w:rsidRPr="004147E3" w:rsidRDefault="00E97419" w:rsidP="006A0B8C">
      <w:pPr>
        <w:spacing w:after="0"/>
        <w:rPr>
          <w:rFonts w:ascii="Aptos" w:eastAsiaTheme="majorEastAsia" w:hAnsi="Aptos" w:cstheme="majorBidi"/>
          <w:color w:val="FF0000"/>
          <w:sz w:val="26"/>
          <w:szCs w:val="26"/>
        </w:rPr>
      </w:pPr>
      <w:bookmarkStart w:id="4" w:name="OLE_LINK6"/>
      <w:r w:rsidRPr="006A0B8C">
        <w:rPr>
          <w:rFonts w:ascii="Aptos" w:eastAsiaTheme="majorEastAsia" w:hAnsi="Aptos" w:cstheme="majorBidi"/>
          <w:color w:val="2E74B5" w:themeColor="accent1" w:themeShade="BF"/>
          <w:sz w:val="26"/>
          <w:szCs w:val="26"/>
        </w:rPr>
        <w:t xml:space="preserve">PYTANIE 2: </w:t>
      </w:r>
    </w:p>
    <w:bookmarkEnd w:id="4"/>
    <w:p w14:paraId="726B95D0" w14:textId="77777777" w:rsidR="00E97419" w:rsidRPr="006A0B8C" w:rsidRDefault="00E97419" w:rsidP="00415412">
      <w:pPr>
        <w:spacing w:after="0"/>
        <w:rPr>
          <w:rFonts w:ascii="Aptos" w:eastAsia="Times New Roman" w:hAnsi="Aptos" w:cs="Calibri"/>
          <w:color w:val="000000"/>
        </w:rPr>
      </w:pPr>
      <w:r w:rsidRPr="006A0B8C">
        <w:rPr>
          <w:rFonts w:ascii="Aptos" w:eastAsia="Times New Roman" w:hAnsi="Aptos" w:cs="Calibri"/>
          <w:color w:val="000000"/>
        </w:rPr>
        <w:t xml:space="preserve">Zgodnie z art. 10 Ustawy z dnia 19 lipca 2019 r. o realizowaniu usług społecznych przez centrum usług społecznych, OPS przekształcając się w CUS musi realizować działania wybrane i </w:t>
      </w:r>
      <w:r w:rsidRPr="006A0B8C">
        <w:rPr>
          <w:rFonts w:ascii="Aptos" w:eastAsia="Times New Roman" w:hAnsi="Aptos" w:cs="Calibri"/>
          <w:color w:val="000000"/>
        </w:rPr>
        <w:lastRenderedPageBreak/>
        <w:t>nierealizowane przez ośrodek pomocy społecznej do dnia utworzenia centrum usług społecznych z co najmniej dwóch zakresów wymienionych w art. 2. Jak Państwo będziecie interpretować i weryfikować ten wymóg, tj. czy np. jeśli z diagnozy wyjdzie nam zapotrzebowanie na usługi psychologa, a wcześniej jako OPS nie zatrudnialiśmy psychologa, to czy w projekcie możemy zaplanować realizację spotkań z psychologiem dla rodzin i spotkań z psychologiem dla osób z niepełnosprawnościami, czym spełnimy zapisy ustawy, prawda? I będzie to zgodnie zarówno z Ustawą, jak i możliwościami określonymi w Regulaminie, w pkt. 1.</w:t>
      </w:r>
    </w:p>
    <w:p w14:paraId="5AD77CF6" w14:textId="77777777" w:rsidR="00E97419" w:rsidRPr="006A0B8C" w:rsidRDefault="00E97419" w:rsidP="006A0B8C">
      <w:pPr>
        <w:spacing w:after="0"/>
        <w:rPr>
          <w:rFonts w:ascii="Aptos" w:eastAsiaTheme="majorEastAsia" w:hAnsi="Aptos" w:cstheme="majorBidi"/>
          <w:color w:val="2E74B5" w:themeColor="accent1" w:themeShade="BF"/>
          <w:sz w:val="26"/>
          <w:szCs w:val="26"/>
        </w:rPr>
      </w:pPr>
    </w:p>
    <w:p w14:paraId="7ACB938B" w14:textId="77777777" w:rsidR="00415412" w:rsidRDefault="00E97419" w:rsidP="00415412">
      <w:pPr>
        <w:spacing w:after="0"/>
        <w:rPr>
          <w:rFonts w:ascii="Aptos" w:eastAsia="Times New Roman" w:hAnsi="Aptos" w:cs="Calibri"/>
          <w:color w:val="000000"/>
        </w:rPr>
      </w:pPr>
      <w:bookmarkStart w:id="5" w:name="OLE_LINK7"/>
      <w:r w:rsidRPr="00415412">
        <w:rPr>
          <w:rFonts w:ascii="Aptos" w:eastAsia="Times New Roman" w:hAnsi="Aptos" w:cs="Calibri"/>
          <w:i/>
          <w:iCs/>
          <w:color w:val="000000"/>
        </w:rPr>
        <w:t>ODPOWIEDŹ</w:t>
      </w:r>
      <w:r w:rsidRPr="00415412">
        <w:rPr>
          <w:rFonts w:ascii="Aptos" w:eastAsia="Times New Roman" w:hAnsi="Aptos" w:cs="Calibri"/>
          <w:color w:val="000000"/>
        </w:rPr>
        <w:t xml:space="preserve">: </w:t>
      </w:r>
      <w:bookmarkEnd w:id="5"/>
      <w:r w:rsidRPr="00415412">
        <w:rPr>
          <w:rFonts w:ascii="Aptos" w:eastAsia="Times New Roman" w:hAnsi="Aptos" w:cs="Calibri"/>
          <w:color w:val="000000"/>
        </w:rPr>
        <w:t>Jeśli z diagnozy potrzeb i potencjału wspólnoty samorządowej w zakresie usług społecznych wynika zapotrzebowanie na usługi psychologiczne, a OPS nie realizował ich wcześniej (np. nie zatrudniał psychologa), to zaplanowanie w projekcie spotkań z psychologiem dla osób z niepełnosprawnościami i spotkań z psychologiem dla rodzin, będzie spełniało wymóg ustawowy, ponieważ jest to nowe działanie z zakresu co najmniej dwóch obszarów wskazanych w art. 2 ust. 1 ustawy:</w:t>
      </w:r>
    </w:p>
    <w:p w14:paraId="1F284334" w14:textId="77777777" w:rsidR="00415412" w:rsidRDefault="00E97419" w:rsidP="0049091A">
      <w:pPr>
        <w:pStyle w:val="Akapitzlist"/>
        <w:numPr>
          <w:ilvl w:val="0"/>
          <w:numId w:val="1"/>
        </w:numPr>
        <w:spacing w:after="0"/>
        <w:rPr>
          <w:rFonts w:ascii="Aptos" w:eastAsia="Times New Roman" w:hAnsi="Aptos" w:cs="Calibri"/>
          <w:color w:val="000000"/>
        </w:rPr>
      </w:pPr>
      <w:r w:rsidRPr="00415412">
        <w:rPr>
          <w:rFonts w:ascii="Aptos" w:eastAsia="Times New Roman" w:hAnsi="Aptos" w:cs="Calibri"/>
          <w:color w:val="000000"/>
        </w:rPr>
        <w:t>wspierania rodziny,</w:t>
      </w:r>
    </w:p>
    <w:p w14:paraId="527642BB" w14:textId="77777777" w:rsidR="00415412" w:rsidRDefault="00E97419" w:rsidP="0049091A">
      <w:pPr>
        <w:pStyle w:val="Akapitzlist"/>
        <w:numPr>
          <w:ilvl w:val="0"/>
          <w:numId w:val="1"/>
        </w:numPr>
        <w:spacing w:after="0"/>
        <w:rPr>
          <w:rFonts w:ascii="Aptos" w:eastAsia="Times New Roman" w:hAnsi="Aptos" w:cs="Calibri"/>
          <w:color w:val="000000"/>
        </w:rPr>
      </w:pPr>
      <w:r w:rsidRPr="00415412">
        <w:rPr>
          <w:rFonts w:ascii="Aptos" w:eastAsia="Times New Roman" w:hAnsi="Aptos" w:cs="Calibri"/>
          <w:color w:val="000000"/>
        </w:rPr>
        <w:t>wspierania osób niepełnosprawnych,</w:t>
      </w:r>
    </w:p>
    <w:p w14:paraId="6708A003" w14:textId="77777777" w:rsidR="00415412" w:rsidRDefault="00E97419" w:rsidP="0049091A">
      <w:pPr>
        <w:pStyle w:val="Akapitzlist"/>
        <w:numPr>
          <w:ilvl w:val="0"/>
          <w:numId w:val="1"/>
        </w:numPr>
        <w:spacing w:after="0"/>
        <w:rPr>
          <w:rFonts w:ascii="Aptos" w:eastAsia="Times New Roman" w:hAnsi="Aptos" w:cs="Calibri"/>
          <w:color w:val="000000"/>
        </w:rPr>
      </w:pPr>
      <w:r w:rsidRPr="00415412">
        <w:rPr>
          <w:rFonts w:ascii="Aptos" w:eastAsia="Times New Roman" w:hAnsi="Aptos" w:cs="Calibri"/>
          <w:color w:val="000000"/>
        </w:rPr>
        <w:t>oraz promocji i ochrony zdrowia.</w:t>
      </w:r>
    </w:p>
    <w:p w14:paraId="3FA1594F" w14:textId="50EF7878" w:rsidR="00E97419" w:rsidRPr="00415412" w:rsidRDefault="00E97419" w:rsidP="00415412">
      <w:pPr>
        <w:spacing w:after="0"/>
        <w:rPr>
          <w:rFonts w:ascii="Aptos" w:eastAsia="Times New Roman" w:hAnsi="Aptos" w:cs="Calibri"/>
          <w:color w:val="000000"/>
        </w:rPr>
      </w:pPr>
      <w:r w:rsidRPr="00415412">
        <w:rPr>
          <w:rFonts w:ascii="Aptos" w:eastAsia="Times New Roman" w:hAnsi="Aptos" w:cs="Calibri"/>
          <w:color w:val="000000"/>
        </w:rPr>
        <w:t>W związku z powyższym spotkania z psychologiem dla osób z niepełnosprawnościami oraz spotkania z psychologiem dla rodzin są zgodne z zapisami ustawy z dnia 19 lipca 2019 r. o realizowaniu usług społecznych przez centrum usług społecznych oraz z Regulaminem konkursu.</w:t>
      </w:r>
    </w:p>
    <w:p w14:paraId="76E2CF04" w14:textId="77777777" w:rsidR="00E97419" w:rsidRPr="006A0B8C" w:rsidRDefault="00E97419" w:rsidP="006A0B8C">
      <w:pPr>
        <w:spacing w:after="0"/>
        <w:rPr>
          <w:rFonts w:ascii="Aptos" w:eastAsiaTheme="majorEastAsia" w:hAnsi="Aptos" w:cstheme="majorBidi"/>
          <w:color w:val="2E74B5" w:themeColor="accent1" w:themeShade="BF"/>
          <w:sz w:val="26"/>
          <w:szCs w:val="26"/>
        </w:rPr>
      </w:pPr>
    </w:p>
    <w:p w14:paraId="5D5E8FFD" w14:textId="0D31BE3A" w:rsidR="00E97419" w:rsidRPr="004147E3" w:rsidRDefault="00E97419" w:rsidP="006A0B8C">
      <w:pPr>
        <w:spacing w:after="0"/>
        <w:rPr>
          <w:rFonts w:ascii="Aptos" w:eastAsiaTheme="majorEastAsia" w:hAnsi="Aptos" w:cstheme="majorBidi"/>
          <w:color w:val="FF0000"/>
          <w:sz w:val="26"/>
          <w:szCs w:val="26"/>
        </w:rPr>
      </w:pPr>
      <w:bookmarkStart w:id="6" w:name="OLE_LINK8"/>
      <w:r w:rsidRPr="006A0B8C">
        <w:rPr>
          <w:rFonts w:ascii="Aptos" w:eastAsiaTheme="majorEastAsia" w:hAnsi="Aptos" w:cstheme="majorBidi"/>
          <w:color w:val="2E74B5" w:themeColor="accent1" w:themeShade="BF"/>
          <w:sz w:val="26"/>
          <w:szCs w:val="26"/>
        </w:rPr>
        <w:t xml:space="preserve">PYTANIE 3: </w:t>
      </w:r>
    </w:p>
    <w:bookmarkEnd w:id="6"/>
    <w:p w14:paraId="12F0B20A" w14:textId="77777777" w:rsidR="00E97419" w:rsidRPr="006A0B8C" w:rsidRDefault="00E97419" w:rsidP="006A0B8C">
      <w:pPr>
        <w:spacing w:after="0"/>
        <w:rPr>
          <w:rFonts w:ascii="Aptos" w:eastAsia="Times New Roman" w:hAnsi="Aptos" w:cs="Calibri"/>
        </w:rPr>
      </w:pPr>
      <w:r w:rsidRPr="006A0B8C">
        <w:rPr>
          <w:rFonts w:ascii="Aptos" w:eastAsia="Times New Roman" w:hAnsi="Aptos" w:cs="Calibri"/>
        </w:rPr>
        <w:t>Uwzględniając strukturę wniosku (podział na kamienie milowe) oraz fakt, że pracownicy CUS muszą być przeszkoleni przez ROPS, czy dobrze rozumiem, że mamy możliwość zatrudnienia np. KIPUSa w ramach pierwszego kamienia milowego, jeszcze w OPS, zanim przekształcimy się w CUS (na koniec I kamienia milowego)? To samo dotyczy koniecznych do przygotowania dokumentów (np. Diagnozy potrzeb i potencjału wspólnoty samorządowej w zakresie usług społecznych) – w ich przygotowaniu powinni uczestniczyć pracownicy CUS, w związku z czym ich zatrudnienie przed przekształceniem OPS w CUS jest niezbędne.</w:t>
      </w:r>
      <w:r w:rsidRPr="006A0B8C">
        <w:rPr>
          <w:rFonts w:ascii="Aptos" w:eastAsia="Times New Roman" w:hAnsi="Aptos" w:cs="Calibri"/>
        </w:rPr>
        <w:br/>
        <w:t>Przykład obrazujący:</w:t>
      </w:r>
      <w:r w:rsidRPr="006A0B8C">
        <w:rPr>
          <w:rFonts w:ascii="Aptos" w:eastAsia="Times New Roman" w:hAnsi="Aptos" w:cs="Calibri"/>
        </w:rPr>
        <w:br/>
        <w:t>- rozpoczynamy projekt od 01.05.2026. W miesiącach maj-czerwiec, jeszcze jako OPS, zatrudniamy i szkolimy kadrę do CUS (KIPUS, OUS, OSL), adaptujemy pomieszczenia, przygotowujemy dokumenty, na koniec czerwca powołujemy          uchwałą CUS -&gt; kamień milowy 1;</w:t>
      </w:r>
      <w:r w:rsidRPr="006A0B8C">
        <w:rPr>
          <w:rFonts w:ascii="Aptos" w:eastAsia="Times New Roman" w:hAnsi="Aptos" w:cs="Calibri"/>
        </w:rPr>
        <w:br/>
        <w:t>- od 01.07.2026 jesteśmy już CUS, mamy zatrudnioną odpowiednio przeszkoloną kadrę, świadczymy usługi -&gt; kamień milowy 2</w:t>
      </w:r>
    </w:p>
    <w:p w14:paraId="3175BF9E" w14:textId="77777777" w:rsidR="00E97419" w:rsidRPr="006A0B8C" w:rsidRDefault="00E97419" w:rsidP="006A0B8C">
      <w:pPr>
        <w:spacing w:after="0"/>
        <w:rPr>
          <w:rFonts w:ascii="Aptos" w:eastAsiaTheme="majorEastAsia" w:hAnsi="Aptos" w:cstheme="majorBidi"/>
          <w:color w:val="2E74B5" w:themeColor="accent1" w:themeShade="BF"/>
          <w:sz w:val="26"/>
          <w:szCs w:val="26"/>
        </w:rPr>
      </w:pPr>
    </w:p>
    <w:p w14:paraId="7E803E5D" w14:textId="32CD209C" w:rsidR="00E97419" w:rsidRPr="006A0B8C" w:rsidRDefault="00E97419" w:rsidP="006A0B8C">
      <w:pPr>
        <w:spacing w:after="0"/>
        <w:rPr>
          <w:rFonts w:ascii="Aptos" w:eastAsia="Times New Roman" w:hAnsi="Aptos" w:cs="Calibri"/>
          <w:color w:val="000000"/>
        </w:rPr>
      </w:pPr>
      <w:bookmarkStart w:id="7" w:name="OLE_LINK9"/>
      <w:r w:rsidRPr="006A0B8C">
        <w:rPr>
          <w:rFonts w:ascii="Aptos" w:eastAsia="Times New Roman" w:hAnsi="Aptos" w:cs="Calibri"/>
          <w:i/>
          <w:iCs/>
          <w:color w:val="000000"/>
        </w:rPr>
        <w:t>ODPOWIEDŹ</w:t>
      </w:r>
      <w:r w:rsidRPr="006A0B8C">
        <w:rPr>
          <w:rFonts w:ascii="Aptos" w:eastAsia="Times New Roman" w:hAnsi="Aptos" w:cs="Calibri"/>
          <w:color w:val="000000"/>
        </w:rPr>
        <w:t xml:space="preserve">: </w:t>
      </w:r>
      <w:bookmarkEnd w:id="7"/>
      <w:r w:rsidRPr="006A0B8C">
        <w:rPr>
          <w:rFonts w:ascii="Aptos" w:eastAsia="Times New Roman" w:hAnsi="Aptos" w:cs="Calibri"/>
          <w:color w:val="000000"/>
        </w:rPr>
        <w:t xml:space="preserve">Zatrudnienie personelu Ośrodka Pomocy Społecznej, który docelowo będzie pracownikiem Centrum Usług Społecznych (OUS, KIPUS, OSL) może rozpocząć się już na etapie wdrażania projektu, czyli jeszcze przed formalnym przekształceniem Ośrodka Pomocy Społecznej w Centrum Usług Społecznych. Kluczowe jest, aby działania te były wpisane w strukturę projektu i bezpośrednio wspierały jego główny cel, jakim jest utworzenie Centrum Usług Społecznych. Warunkiem dopuszczalności takich działań jest ich ujęcie w </w:t>
      </w:r>
      <w:r w:rsidRPr="006A0B8C">
        <w:rPr>
          <w:rFonts w:ascii="Aptos" w:eastAsia="Times New Roman" w:hAnsi="Aptos" w:cs="Calibri"/>
          <w:color w:val="000000"/>
        </w:rPr>
        <w:lastRenderedPageBreak/>
        <w:t>harmonogramie jako część etapu przygotowawczego, który prowadzi do osiągnięcia celu projektu. Oznacza to, że zatrudnienie personelu w okresie przejściowym może być uznane za kwalifikowalne, jeśli służy budowaniu podstaw funkcjonowania przyszłego CUS.</w:t>
      </w:r>
      <w:r w:rsidRPr="006A0B8C">
        <w:rPr>
          <w:rFonts w:ascii="Aptos" w:eastAsia="Times New Roman" w:hAnsi="Aptos" w:cs="Calibri"/>
          <w:color w:val="000000"/>
        </w:rPr>
        <w:br/>
        <w:t>Zgodnie z załącznikiem nr 9 do Regulaminu wyboru projektów, Wnioskodawca ma obowiązek rozpocząć świadczenie usług jako Centrum Usług Społecznych nie później niż w ciągu 6 miesięcy od daty rozpoczęcia realizacji projektu.</w:t>
      </w:r>
    </w:p>
    <w:p w14:paraId="35BE1C09" w14:textId="77777777" w:rsidR="00630FC7" w:rsidRPr="006A0B8C" w:rsidRDefault="00630FC7" w:rsidP="006A0B8C">
      <w:pPr>
        <w:spacing w:after="0"/>
        <w:rPr>
          <w:rFonts w:ascii="Aptos" w:eastAsiaTheme="majorEastAsia" w:hAnsi="Aptos" w:cstheme="majorBidi"/>
          <w:color w:val="2E74B5" w:themeColor="accent1" w:themeShade="BF"/>
          <w:sz w:val="26"/>
          <w:szCs w:val="26"/>
        </w:rPr>
      </w:pPr>
    </w:p>
    <w:p w14:paraId="3E99A004" w14:textId="1794436E" w:rsidR="00630FC7" w:rsidRPr="006A0B8C" w:rsidRDefault="00630FC7" w:rsidP="006A0B8C">
      <w:pPr>
        <w:spacing w:after="0"/>
        <w:rPr>
          <w:rFonts w:ascii="Aptos" w:eastAsiaTheme="majorEastAsia" w:hAnsi="Aptos" w:cstheme="majorBidi"/>
          <w:color w:val="2E74B5" w:themeColor="accent1" w:themeShade="BF"/>
          <w:sz w:val="26"/>
          <w:szCs w:val="26"/>
        </w:rPr>
      </w:pPr>
      <w:bookmarkStart w:id="8" w:name="OLE_LINK16"/>
      <w:r w:rsidRPr="006A0B8C">
        <w:rPr>
          <w:rFonts w:ascii="Aptos" w:eastAsiaTheme="majorEastAsia" w:hAnsi="Aptos" w:cstheme="majorBidi"/>
          <w:color w:val="2E74B5" w:themeColor="accent1" w:themeShade="BF"/>
          <w:sz w:val="26"/>
          <w:szCs w:val="26"/>
        </w:rPr>
        <w:t xml:space="preserve">PYTANIE </w:t>
      </w:r>
      <w:r w:rsidR="004C06DA">
        <w:rPr>
          <w:rFonts w:ascii="Aptos" w:eastAsiaTheme="majorEastAsia" w:hAnsi="Aptos" w:cstheme="majorBidi"/>
          <w:color w:val="2E74B5" w:themeColor="accent1" w:themeShade="BF"/>
          <w:sz w:val="26"/>
          <w:szCs w:val="26"/>
        </w:rPr>
        <w:t>4</w:t>
      </w:r>
      <w:r w:rsidRPr="006A0B8C">
        <w:rPr>
          <w:rFonts w:ascii="Aptos" w:eastAsiaTheme="majorEastAsia" w:hAnsi="Aptos" w:cstheme="majorBidi"/>
          <w:color w:val="2E74B5" w:themeColor="accent1" w:themeShade="BF"/>
          <w:sz w:val="26"/>
          <w:szCs w:val="26"/>
        </w:rPr>
        <w:t>:</w:t>
      </w:r>
    </w:p>
    <w:bookmarkEnd w:id="8"/>
    <w:p w14:paraId="66014FA7" w14:textId="77777777" w:rsidR="00630FC7" w:rsidRPr="006A0B8C" w:rsidRDefault="00630FC7" w:rsidP="006A0B8C">
      <w:pPr>
        <w:spacing w:after="0"/>
        <w:rPr>
          <w:rFonts w:ascii="Aptos" w:eastAsia="Times New Roman" w:hAnsi="Aptos" w:cs="Calibri"/>
          <w:color w:val="000000"/>
        </w:rPr>
      </w:pPr>
      <w:r w:rsidRPr="006A0B8C">
        <w:rPr>
          <w:rFonts w:ascii="Aptos" w:eastAsia="Times New Roman" w:hAnsi="Aptos" w:cs="Calibri"/>
          <w:color w:val="000000"/>
        </w:rPr>
        <w:t>Proszę o potwierdzenie, że utworzenie klubu seniora, rozumianego jako miejsce wsparcia osób potrzebujących wsparcia w codziennym funkcjonowaniu (w tym z powodu wieku, stanu zdrowia) i utworzenie w nim np. 15 miejsc, spełnia warunki niniejszego wskaźnika i w tym przypadku jego wartość powinna wynosić 15. Wskaźnik: Liczba utworzonych miejsc świadczenia usług w społeczności lokalnej.</w:t>
      </w:r>
    </w:p>
    <w:p w14:paraId="6FFFACEB" w14:textId="77777777" w:rsidR="00630FC7" w:rsidRPr="006A0B8C" w:rsidRDefault="00630FC7" w:rsidP="006A0B8C">
      <w:pPr>
        <w:spacing w:after="0"/>
        <w:rPr>
          <w:rFonts w:ascii="Aptos" w:eastAsiaTheme="majorEastAsia" w:hAnsi="Aptos" w:cstheme="majorBidi"/>
          <w:color w:val="2E74B5" w:themeColor="accent1" w:themeShade="BF"/>
          <w:sz w:val="26"/>
          <w:szCs w:val="26"/>
        </w:rPr>
      </w:pPr>
    </w:p>
    <w:p w14:paraId="015EE8DF" w14:textId="355FC531" w:rsidR="00CD714D" w:rsidRDefault="00630FC7" w:rsidP="00CD714D">
      <w:pPr>
        <w:spacing w:after="0"/>
        <w:rPr>
          <w:rFonts w:ascii="Aptos" w:eastAsia="Times New Roman" w:hAnsi="Aptos" w:cs="Calibri"/>
          <w:color w:val="000000"/>
        </w:rPr>
      </w:pPr>
      <w:bookmarkStart w:id="9" w:name="OLE_LINK17"/>
      <w:r w:rsidRPr="00CD714D">
        <w:rPr>
          <w:rFonts w:ascii="Aptos" w:eastAsia="Times New Roman" w:hAnsi="Aptos" w:cs="Calibri"/>
          <w:i/>
          <w:iCs/>
          <w:color w:val="000000"/>
        </w:rPr>
        <w:t>ODPOWIEDŹ</w:t>
      </w:r>
      <w:r w:rsidRPr="00CD714D">
        <w:rPr>
          <w:rFonts w:ascii="Aptos" w:eastAsia="Times New Roman" w:hAnsi="Aptos" w:cs="Calibri"/>
          <w:color w:val="000000"/>
        </w:rPr>
        <w:t xml:space="preserve">: </w:t>
      </w:r>
      <w:bookmarkEnd w:id="9"/>
      <w:r w:rsidRPr="00CD714D">
        <w:rPr>
          <w:rFonts w:ascii="Aptos" w:eastAsia="Times New Roman" w:hAnsi="Aptos" w:cs="Calibri"/>
          <w:color w:val="000000"/>
        </w:rPr>
        <w:t>Tak, utworzenie Klubu seniora, rozumianego jako nowe miejsce stacjonarnego świadczenia usług społecznych dla osób potrzebujących wsparcia w codziennym funkcjonowaniu (np. ze względu na wiek lub stan zdrowia), spełnia warunki wskaźnika „Liczba utworzonych miejsc świadczenia usług w społeczności lokalnej”, zgodnie z definicją zawartą w Liście Wskaźników Kluczowych dla EFS+.</w:t>
      </w:r>
      <w:r w:rsidRPr="00CD714D">
        <w:rPr>
          <w:rFonts w:ascii="Aptos" w:eastAsia="Times New Roman" w:hAnsi="Aptos" w:cs="Calibri"/>
          <w:color w:val="000000"/>
        </w:rPr>
        <w:br/>
        <w:t>W przypadku, gdy w ramach projektu zostanie utworzony Klub seniora z 15 miejscami, wartość wskaźnika powinna wynosić 15 sztuk, ponieważ:</w:t>
      </w:r>
    </w:p>
    <w:p w14:paraId="070B83B6" w14:textId="77777777" w:rsidR="00CD714D" w:rsidRDefault="00630FC7" w:rsidP="0049091A">
      <w:pPr>
        <w:pStyle w:val="Akapitzlist"/>
        <w:numPr>
          <w:ilvl w:val="0"/>
          <w:numId w:val="3"/>
        </w:numPr>
        <w:spacing w:after="0"/>
        <w:rPr>
          <w:rFonts w:ascii="Aptos" w:eastAsia="Times New Roman" w:hAnsi="Aptos" w:cs="Calibri"/>
          <w:color w:val="000000"/>
        </w:rPr>
      </w:pPr>
      <w:r w:rsidRPr="00CD714D">
        <w:rPr>
          <w:rFonts w:ascii="Aptos" w:eastAsia="Times New Roman" w:hAnsi="Aptos" w:cs="Calibri"/>
          <w:color w:val="000000"/>
        </w:rPr>
        <w:t>są to nowo utworzone miejsca dzięki wsparciu EFS+,</w:t>
      </w:r>
    </w:p>
    <w:p w14:paraId="38C01BC3" w14:textId="77777777" w:rsidR="00CD714D" w:rsidRDefault="00630FC7" w:rsidP="0049091A">
      <w:pPr>
        <w:pStyle w:val="Akapitzlist"/>
        <w:numPr>
          <w:ilvl w:val="0"/>
          <w:numId w:val="3"/>
        </w:numPr>
        <w:spacing w:after="0"/>
        <w:rPr>
          <w:rFonts w:ascii="Aptos" w:eastAsia="Times New Roman" w:hAnsi="Aptos" w:cs="Calibri"/>
          <w:color w:val="000000"/>
        </w:rPr>
      </w:pPr>
      <w:r w:rsidRPr="00CD714D">
        <w:rPr>
          <w:rFonts w:ascii="Aptos" w:eastAsia="Times New Roman" w:hAnsi="Aptos" w:cs="Calibri"/>
          <w:color w:val="000000"/>
        </w:rPr>
        <w:t xml:space="preserve"> mają charakter stacjonarny,</w:t>
      </w:r>
    </w:p>
    <w:p w14:paraId="7D18A430" w14:textId="77777777" w:rsidR="00CD714D" w:rsidRDefault="00630FC7" w:rsidP="0049091A">
      <w:pPr>
        <w:pStyle w:val="Akapitzlist"/>
        <w:numPr>
          <w:ilvl w:val="0"/>
          <w:numId w:val="3"/>
        </w:numPr>
        <w:spacing w:after="0"/>
        <w:rPr>
          <w:rFonts w:ascii="Aptos" w:eastAsia="Times New Roman" w:hAnsi="Aptos" w:cs="Calibri"/>
          <w:color w:val="000000"/>
        </w:rPr>
      </w:pPr>
      <w:r w:rsidRPr="00CD714D">
        <w:rPr>
          <w:rFonts w:ascii="Aptos" w:eastAsia="Times New Roman" w:hAnsi="Aptos" w:cs="Calibri"/>
          <w:color w:val="000000"/>
        </w:rPr>
        <w:t>służą świadczeniu usług społecznych w społeczności lokalnej,</w:t>
      </w:r>
    </w:p>
    <w:p w14:paraId="1E5DC10E" w14:textId="2FF24A49" w:rsidR="00630FC7" w:rsidRPr="00CD714D" w:rsidRDefault="00630FC7" w:rsidP="0049091A">
      <w:pPr>
        <w:pStyle w:val="Akapitzlist"/>
        <w:numPr>
          <w:ilvl w:val="0"/>
          <w:numId w:val="3"/>
        </w:numPr>
        <w:spacing w:after="0"/>
        <w:rPr>
          <w:rFonts w:ascii="Aptos" w:eastAsia="Times New Roman" w:hAnsi="Aptos" w:cs="Calibri"/>
          <w:color w:val="000000"/>
        </w:rPr>
      </w:pPr>
      <w:r w:rsidRPr="00CD714D">
        <w:rPr>
          <w:rFonts w:ascii="Aptos" w:eastAsia="Times New Roman" w:hAnsi="Aptos" w:cs="Calibri"/>
          <w:color w:val="000000"/>
        </w:rPr>
        <w:t>są skierowane do osób potrzebujących wsparcia w codziennym funkcjonowaniu.</w:t>
      </w:r>
    </w:p>
    <w:p w14:paraId="2D0F3DBD" w14:textId="77777777" w:rsidR="00630FC7" w:rsidRPr="006A0B8C" w:rsidRDefault="00630FC7" w:rsidP="006A0B8C">
      <w:pPr>
        <w:spacing w:after="0"/>
        <w:rPr>
          <w:rFonts w:ascii="Aptos" w:eastAsiaTheme="majorEastAsia" w:hAnsi="Aptos" w:cstheme="majorBidi"/>
          <w:color w:val="2E74B5" w:themeColor="accent1" w:themeShade="BF"/>
          <w:sz w:val="26"/>
          <w:szCs w:val="26"/>
        </w:rPr>
      </w:pPr>
    </w:p>
    <w:p w14:paraId="09A8B05E" w14:textId="0CE2A7D5" w:rsidR="00630FC7" w:rsidRPr="006A0B8C" w:rsidRDefault="00630FC7" w:rsidP="006A0B8C">
      <w:pPr>
        <w:spacing w:after="0"/>
        <w:rPr>
          <w:rFonts w:ascii="Aptos" w:eastAsiaTheme="majorEastAsia" w:hAnsi="Aptos" w:cstheme="majorBidi"/>
          <w:color w:val="2E74B5" w:themeColor="accent1" w:themeShade="BF"/>
          <w:sz w:val="26"/>
          <w:szCs w:val="26"/>
        </w:rPr>
      </w:pPr>
      <w:bookmarkStart w:id="10" w:name="OLE_LINK22"/>
      <w:r w:rsidRPr="006A0B8C">
        <w:rPr>
          <w:rFonts w:ascii="Aptos" w:eastAsiaTheme="majorEastAsia" w:hAnsi="Aptos" w:cstheme="majorBidi"/>
          <w:color w:val="2E74B5" w:themeColor="accent1" w:themeShade="BF"/>
          <w:sz w:val="26"/>
          <w:szCs w:val="26"/>
        </w:rPr>
        <w:t xml:space="preserve">PYTANIE </w:t>
      </w:r>
      <w:r w:rsidR="00C5021B">
        <w:rPr>
          <w:rFonts w:ascii="Aptos" w:eastAsiaTheme="majorEastAsia" w:hAnsi="Aptos" w:cstheme="majorBidi"/>
          <w:color w:val="2E74B5" w:themeColor="accent1" w:themeShade="BF"/>
          <w:sz w:val="26"/>
          <w:szCs w:val="26"/>
        </w:rPr>
        <w:t>5</w:t>
      </w:r>
      <w:r w:rsidRPr="006A0B8C">
        <w:rPr>
          <w:rFonts w:ascii="Aptos" w:eastAsiaTheme="majorEastAsia" w:hAnsi="Aptos" w:cstheme="majorBidi"/>
          <w:color w:val="2E74B5" w:themeColor="accent1" w:themeShade="BF"/>
          <w:sz w:val="26"/>
          <w:szCs w:val="26"/>
        </w:rPr>
        <w:t xml:space="preserve">: </w:t>
      </w:r>
    </w:p>
    <w:bookmarkEnd w:id="10"/>
    <w:p w14:paraId="12B10527" w14:textId="77777777" w:rsidR="00630FC7" w:rsidRPr="006A0B8C" w:rsidRDefault="00630FC7" w:rsidP="006A0B8C">
      <w:pPr>
        <w:spacing w:after="0"/>
        <w:rPr>
          <w:rFonts w:ascii="Aptos" w:eastAsia="Times New Roman" w:hAnsi="Aptos" w:cs="Calibri"/>
        </w:rPr>
      </w:pPr>
      <w:r w:rsidRPr="006A0B8C">
        <w:rPr>
          <w:rFonts w:ascii="Aptos" w:eastAsia="Times New Roman" w:hAnsi="Aptos" w:cs="Calibri"/>
        </w:rPr>
        <w:t>Czy w ramach projektu można tworzyć wypożyczalnie sprzętu rehabilitacyjno-pielęgnacyjnego?</w:t>
      </w:r>
    </w:p>
    <w:p w14:paraId="7851E68D" w14:textId="77777777" w:rsidR="00630FC7" w:rsidRPr="006A0B8C" w:rsidRDefault="00630FC7" w:rsidP="006A0B8C">
      <w:pPr>
        <w:spacing w:after="0"/>
        <w:rPr>
          <w:rFonts w:ascii="Aptos" w:eastAsia="Times New Roman" w:hAnsi="Aptos" w:cs="Calibri"/>
        </w:rPr>
      </w:pPr>
    </w:p>
    <w:p w14:paraId="548F7BE6" w14:textId="19D16878" w:rsidR="00630FC7" w:rsidRPr="006A0B8C" w:rsidRDefault="00630FC7" w:rsidP="006A0B8C">
      <w:pPr>
        <w:spacing w:after="0"/>
        <w:rPr>
          <w:rFonts w:ascii="Aptos" w:eastAsia="Times New Roman" w:hAnsi="Aptos" w:cs="Calibri"/>
          <w:color w:val="000000"/>
        </w:rPr>
      </w:pPr>
      <w:bookmarkStart w:id="11" w:name="OLE_LINK23"/>
      <w:r w:rsidRPr="006A0B8C">
        <w:rPr>
          <w:rFonts w:ascii="Aptos" w:eastAsia="Times New Roman" w:hAnsi="Aptos" w:cs="Calibri"/>
          <w:i/>
          <w:iCs/>
          <w:color w:val="000000"/>
        </w:rPr>
        <w:t>ODPOWIEDŹ</w:t>
      </w:r>
      <w:r w:rsidRPr="006A0B8C">
        <w:rPr>
          <w:rFonts w:ascii="Aptos" w:eastAsia="Times New Roman" w:hAnsi="Aptos" w:cs="Calibri"/>
          <w:color w:val="000000"/>
        </w:rPr>
        <w:t xml:space="preserve">: </w:t>
      </w:r>
      <w:bookmarkEnd w:id="11"/>
      <w:r w:rsidRPr="006A0B8C">
        <w:rPr>
          <w:rFonts w:ascii="Aptos" w:eastAsia="Times New Roman" w:hAnsi="Aptos" w:cs="Calibri"/>
          <w:color w:val="000000"/>
        </w:rPr>
        <w:t>Regulamin konkursu nie zawiera jednoznacznych zapisów dotyczących możliwości utworzenia wypożyczalni sprzętu rehabilitacyjno-pielęgnacyjnego. Niemniej jednak Wytyczne dotyczące kwalifikowalności wydatków na lata 2021–2027 dopuszczają zakup takiego sprzętu, o ile jest on niezbędny do realizacji celów projektu np. zakupiony sprzęt będzie służył wsparciu osób z niepełnosprawnościami oraz seniorów. Konieczność dokonania takich zakupów powinna być odpowiednio uzasadniona i wynikać z bezpośrednio zatwierdzonego wniosku o dofinansowanie. Działalność wypożyczalni sprzętu rehabilitacyjno-pielęgnacyjnego prowadzona przez CUS nie może mieć charakteru komercyjnego ani generować dochodu.</w:t>
      </w:r>
    </w:p>
    <w:p w14:paraId="0F14CAE7" w14:textId="77777777" w:rsidR="00630FC7" w:rsidRPr="006A0B8C" w:rsidRDefault="00630FC7" w:rsidP="006A0B8C">
      <w:pPr>
        <w:spacing w:after="0"/>
        <w:rPr>
          <w:rFonts w:ascii="Aptos" w:eastAsia="Times New Roman" w:hAnsi="Aptos" w:cs="Calibri"/>
        </w:rPr>
      </w:pPr>
    </w:p>
    <w:p w14:paraId="0E31803B" w14:textId="24AA18A8" w:rsidR="00630FC7" w:rsidRPr="006A0B8C" w:rsidRDefault="00630FC7" w:rsidP="006A0B8C">
      <w:pPr>
        <w:spacing w:after="0"/>
        <w:rPr>
          <w:rFonts w:ascii="Aptos" w:eastAsia="Times New Roman" w:hAnsi="Aptos" w:cs="Calibri"/>
        </w:rPr>
      </w:pPr>
      <w:bookmarkStart w:id="12" w:name="OLE_LINK24"/>
      <w:r w:rsidRPr="006A0B8C">
        <w:rPr>
          <w:rFonts w:ascii="Aptos" w:eastAsiaTheme="majorEastAsia" w:hAnsi="Aptos" w:cstheme="majorBidi"/>
          <w:color w:val="2E74B5" w:themeColor="accent1" w:themeShade="BF"/>
          <w:sz w:val="26"/>
          <w:szCs w:val="26"/>
        </w:rPr>
        <w:t xml:space="preserve">PYTANIE </w:t>
      </w:r>
      <w:r w:rsidR="00C5021B">
        <w:rPr>
          <w:rFonts w:ascii="Aptos" w:eastAsiaTheme="majorEastAsia" w:hAnsi="Aptos" w:cstheme="majorBidi"/>
          <w:color w:val="2E74B5" w:themeColor="accent1" w:themeShade="BF"/>
          <w:sz w:val="26"/>
          <w:szCs w:val="26"/>
        </w:rPr>
        <w:t>6</w:t>
      </w:r>
      <w:r w:rsidRPr="006A0B8C">
        <w:rPr>
          <w:rFonts w:ascii="Aptos" w:eastAsiaTheme="majorEastAsia" w:hAnsi="Aptos" w:cstheme="majorBidi"/>
          <w:color w:val="2E74B5" w:themeColor="accent1" w:themeShade="BF"/>
          <w:sz w:val="26"/>
          <w:szCs w:val="26"/>
        </w:rPr>
        <w:t xml:space="preserve">: </w:t>
      </w:r>
      <w:bookmarkEnd w:id="12"/>
      <w:r w:rsidRPr="006A0B8C">
        <w:rPr>
          <w:rFonts w:ascii="Aptos" w:eastAsia="Times New Roman" w:hAnsi="Aptos" w:cs="Calibri"/>
        </w:rPr>
        <w:br/>
        <w:t>Czy kwalifikowany będzie koszt wynagrodzenie Dyrektora CUS?</w:t>
      </w:r>
    </w:p>
    <w:p w14:paraId="21593A47" w14:textId="77777777" w:rsidR="00630FC7" w:rsidRPr="006A0B8C" w:rsidRDefault="00630FC7" w:rsidP="006A0B8C">
      <w:pPr>
        <w:spacing w:after="0"/>
        <w:rPr>
          <w:rFonts w:ascii="Aptos" w:eastAsia="Times New Roman" w:hAnsi="Aptos" w:cs="Calibri"/>
        </w:rPr>
      </w:pPr>
    </w:p>
    <w:p w14:paraId="0ADC78DA" w14:textId="0A36B6F0" w:rsidR="00630FC7" w:rsidRPr="006A0B8C" w:rsidRDefault="00630FC7" w:rsidP="006A0B8C">
      <w:pPr>
        <w:spacing w:after="0"/>
        <w:rPr>
          <w:rFonts w:ascii="Aptos" w:eastAsia="Times New Roman" w:hAnsi="Aptos" w:cs="Calibri"/>
          <w:color w:val="000000"/>
        </w:rPr>
      </w:pPr>
      <w:bookmarkStart w:id="13" w:name="OLE_LINK25"/>
      <w:r w:rsidRPr="006A0B8C">
        <w:rPr>
          <w:rFonts w:ascii="Aptos" w:eastAsia="Times New Roman" w:hAnsi="Aptos" w:cs="Calibri"/>
          <w:i/>
          <w:iCs/>
          <w:color w:val="000000"/>
        </w:rPr>
        <w:t>ODPOWIEDŹ</w:t>
      </w:r>
      <w:r w:rsidRPr="006A0B8C">
        <w:rPr>
          <w:rFonts w:ascii="Aptos" w:eastAsia="Times New Roman" w:hAnsi="Aptos" w:cs="Calibri"/>
          <w:color w:val="000000"/>
        </w:rPr>
        <w:t xml:space="preserve">: </w:t>
      </w:r>
      <w:bookmarkEnd w:id="13"/>
      <w:r w:rsidRPr="006A0B8C">
        <w:rPr>
          <w:rFonts w:ascii="Aptos" w:eastAsia="Times New Roman" w:hAnsi="Aptos" w:cs="Calibri"/>
          <w:color w:val="000000"/>
        </w:rPr>
        <w:t xml:space="preserve">Osoba zajmująca stanowisko dyrektora CUS zajmuje się zadaniami związanymi z funkcjonowaniem CUS, jak też obowiązkami wynikającymi z zadań z zakresu pomocy społecznej. W projektach finansowanych ze środków EFS+ finansowane powinny być wyłącznie </w:t>
      </w:r>
      <w:r w:rsidRPr="006A0B8C">
        <w:rPr>
          <w:rFonts w:ascii="Aptos" w:eastAsia="Times New Roman" w:hAnsi="Aptos" w:cs="Calibri"/>
          <w:color w:val="000000"/>
        </w:rPr>
        <w:lastRenderedPageBreak/>
        <w:t>działania mające na celu tworzenie i rozwój CUS, nie zaś wsparcie lokalnego systemu pomocy społecznej, który zgodnie z przepisami prawa jest zadaniem samorządu. W takich przypadkach, finansowana powinna być wyłącznie część wynagrodzenia dyrektora CUS - proporcjonalna do zakresu obowiązków dotyczących CUS.</w:t>
      </w:r>
    </w:p>
    <w:p w14:paraId="4321F6C6" w14:textId="77777777" w:rsidR="00630FC7" w:rsidRPr="006A0B8C" w:rsidRDefault="00630FC7" w:rsidP="006A0B8C">
      <w:pPr>
        <w:spacing w:after="0"/>
        <w:rPr>
          <w:rFonts w:ascii="Aptos" w:eastAsiaTheme="majorEastAsia" w:hAnsi="Aptos" w:cstheme="majorBidi"/>
          <w:color w:val="2E74B5" w:themeColor="accent1" w:themeShade="BF"/>
          <w:sz w:val="26"/>
          <w:szCs w:val="26"/>
        </w:rPr>
      </w:pPr>
    </w:p>
    <w:p w14:paraId="4F2EC084" w14:textId="600ADAFF" w:rsidR="00630FC7" w:rsidRPr="006A0B8C" w:rsidRDefault="00630FC7" w:rsidP="006A0B8C">
      <w:pPr>
        <w:spacing w:after="0"/>
        <w:rPr>
          <w:rFonts w:ascii="Aptos" w:eastAsiaTheme="majorEastAsia" w:hAnsi="Aptos" w:cstheme="majorBidi"/>
          <w:color w:val="2E74B5" w:themeColor="accent1" w:themeShade="BF"/>
          <w:sz w:val="26"/>
          <w:szCs w:val="26"/>
        </w:rPr>
      </w:pPr>
      <w:bookmarkStart w:id="14" w:name="OLE_LINK26"/>
      <w:r w:rsidRPr="006A0B8C">
        <w:rPr>
          <w:rFonts w:ascii="Aptos" w:eastAsiaTheme="majorEastAsia" w:hAnsi="Aptos" w:cstheme="majorBidi"/>
          <w:color w:val="2E74B5" w:themeColor="accent1" w:themeShade="BF"/>
          <w:sz w:val="26"/>
          <w:szCs w:val="26"/>
        </w:rPr>
        <w:t xml:space="preserve">PYTANIE </w:t>
      </w:r>
      <w:r w:rsidR="00C5021B">
        <w:rPr>
          <w:rFonts w:ascii="Aptos" w:eastAsiaTheme="majorEastAsia" w:hAnsi="Aptos" w:cstheme="majorBidi"/>
          <w:color w:val="2E74B5" w:themeColor="accent1" w:themeShade="BF"/>
          <w:sz w:val="26"/>
          <w:szCs w:val="26"/>
        </w:rPr>
        <w:t>7</w:t>
      </w:r>
      <w:r w:rsidRPr="006A0B8C">
        <w:rPr>
          <w:rFonts w:ascii="Aptos" w:eastAsiaTheme="majorEastAsia" w:hAnsi="Aptos" w:cstheme="majorBidi"/>
          <w:color w:val="2E74B5" w:themeColor="accent1" w:themeShade="BF"/>
          <w:sz w:val="26"/>
          <w:szCs w:val="26"/>
        </w:rPr>
        <w:t>:</w:t>
      </w:r>
      <w:r w:rsidR="006F0771">
        <w:rPr>
          <w:rFonts w:ascii="Aptos" w:eastAsiaTheme="majorEastAsia" w:hAnsi="Aptos" w:cstheme="majorBidi"/>
          <w:color w:val="2E74B5" w:themeColor="accent1" w:themeShade="BF"/>
          <w:sz w:val="26"/>
          <w:szCs w:val="26"/>
        </w:rPr>
        <w:t xml:space="preserve"> </w:t>
      </w:r>
    </w:p>
    <w:bookmarkEnd w:id="14"/>
    <w:p w14:paraId="2C8E17C9" w14:textId="77777777" w:rsidR="00630FC7" w:rsidRPr="006A0B8C" w:rsidRDefault="00630FC7" w:rsidP="006A0B8C">
      <w:pPr>
        <w:spacing w:after="0"/>
        <w:rPr>
          <w:rFonts w:ascii="Aptos" w:eastAsia="Times New Roman" w:hAnsi="Aptos" w:cs="Calibri"/>
        </w:rPr>
      </w:pPr>
      <w:r w:rsidRPr="006A0B8C">
        <w:rPr>
          <w:rFonts w:ascii="Aptos" w:eastAsia="Times New Roman" w:hAnsi="Aptos" w:cs="Calibri"/>
        </w:rPr>
        <w:t>Czy kwalifikowane będą koszty eksploatacyjne i inne związane z funkcjonowaniem CUS? Np. usługa sprzątania.</w:t>
      </w:r>
    </w:p>
    <w:p w14:paraId="75DAA19E" w14:textId="77777777" w:rsidR="00630FC7" w:rsidRPr="006A0B8C" w:rsidRDefault="00630FC7" w:rsidP="006A0B8C">
      <w:pPr>
        <w:spacing w:after="0"/>
        <w:rPr>
          <w:rFonts w:ascii="Aptos" w:eastAsiaTheme="majorEastAsia" w:hAnsi="Aptos" w:cstheme="majorBidi"/>
          <w:color w:val="2E74B5" w:themeColor="accent1" w:themeShade="BF"/>
          <w:sz w:val="26"/>
          <w:szCs w:val="26"/>
        </w:rPr>
      </w:pPr>
    </w:p>
    <w:p w14:paraId="70DA417B" w14:textId="5AB8471D" w:rsidR="00630FC7" w:rsidRPr="006A0B8C" w:rsidRDefault="00630FC7" w:rsidP="006A0B8C">
      <w:pPr>
        <w:spacing w:after="0"/>
        <w:rPr>
          <w:rFonts w:ascii="Aptos" w:eastAsia="Times New Roman" w:hAnsi="Aptos" w:cs="Calibri"/>
          <w:color w:val="000000"/>
        </w:rPr>
      </w:pPr>
      <w:bookmarkStart w:id="15" w:name="OLE_LINK27"/>
      <w:r w:rsidRPr="006A0B8C">
        <w:rPr>
          <w:rFonts w:ascii="Aptos" w:eastAsia="Times New Roman" w:hAnsi="Aptos" w:cs="Calibri"/>
          <w:i/>
          <w:iCs/>
          <w:color w:val="000000"/>
        </w:rPr>
        <w:t>ODPOWIEDŹ</w:t>
      </w:r>
      <w:r w:rsidRPr="006A0B8C">
        <w:rPr>
          <w:rFonts w:ascii="Aptos" w:eastAsia="Times New Roman" w:hAnsi="Aptos" w:cs="Calibri"/>
          <w:color w:val="000000"/>
        </w:rPr>
        <w:t xml:space="preserve">: </w:t>
      </w:r>
      <w:bookmarkEnd w:id="15"/>
      <w:r w:rsidRPr="006A0B8C">
        <w:rPr>
          <w:rFonts w:ascii="Aptos" w:eastAsia="Times New Roman" w:hAnsi="Aptos" w:cs="Calibri"/>
          <w:color w:val="000000"/>
        </w:rPr>
        <w:t>Nie, koszty eksploatacyjne i inne związane z bieżącym funkcjonowaniem CUS, takie jak usługa sprzątania, nie są kwalifikowalne jako koszty bezpośrednie w ramach projektu, ponieważ zgodnie z Wytycznymi dotyczącymi kwalifikowalności wydatków na lata 2021–2027 są one zaliczane do kosztów pośrednich.</w:t>
      </w:r>
    </w:p>
    <w:p w14:paraId="3D6B507D" w14:textId="77777777" w:rsidR="00630FC7" w:rsidRPr="006A0B8C" w:rsidRDefault="00630FC7" w:rsidP="006A0B8C">
      <w:pPr>
        <w:spacing w:after="0"/>
        <w:rPr>
          <w:rFonts w:ascii="Aptos" w:eastAsia="Times New Roman" w:hAnsi="Aptos" w:cs="Calibri"/>
          <w:color w:val="000000"/>
        </w:rPr>
      </w:pPr>
    </w:p>
    <w:p w14:paraId="45D79E43" w14:textId="239147D6" w:rsidR="00630FC7" w:rsidRPr="00143E56" w:rsidRDefault="00630FC7" w:rsidP="006A0B8C">
      <w:pPr>
        <w:spacing w:after="0"/>
        <w:rPr>
          <w:rFonts w:ascii="Aptos" w:eastAsiaTheme="majorEastAsia" w:hAnsi="Aptos" w:cstheme="majorBidi"/>
          <w:color w:val="2E74B5" w:themeColor="accent1" w:themeShade="BF"/>
          <w:sz w:val="26"/>
          <w:szCs w:val="26"/>
        </w:rPr>
      </w:pPr>
      <w:bookmarkStart w:id="16" w:name="OLE_LINK28"/>
      <w:r w:rsidRPr="00143E56">
        <w:rPr>
          <w:rFonts w:ascii="Aptos" w:eastAsiaTheme="majorEastAsia" w:hAnsi="Aptos" w:cstheme="majorBidi"/>
          <w:color w:val="2E74B5" w:themeColor="accent1" w:themeShade="BF"/>
          <w:sz w:val="26"/>
          <w:szCs w:val="26"/>
        </w:rPr>
        <w:t xml:space="preserve">PYTANIE </w:t>
      </w:r>
      <w:r w:rsidR="00C5021B">
        <w:rPr>
          <w:rFonts w:ascii="Aptos" w:eastAsiaTheme="majorEastAsia" w:hAnsi="Aptos" w:cstheme="majorBidi"/>
          <w:color w:val="2E74B5" w:themeColor="accent1" w:themeShade="BF"/>
          <w:sz w:val="26"/>
          <w:szCs w:val="26"/>
        </w:rPr>
        <w:t>8</w:t>
      </w:r>
      <w:r w:rsidRPr="00143E56">
        <w:rPr>
          <w:rFonts w:ascii="Aptos" w:eastAsiaTheme="majorEastAsia" w:hAnsi="Aptos" w:cstheme="majorBidi"/>
          <w:color w:val="2E74B5" w:themeColor="accent1" w:themeShade="BF"/>
          <w:sz w:val="26"/>
          <w:szCs w:val="26"/>
        </w:rPr>
        <w:t>:</w:t>
      </w:r>
    </w:p>
    <w:bookmarkEnd w:id="16"/>
    <w:p w14:paraId="31F0B587" w14:textId="153377CE" w:rsidR="00630FC7" w:rsidRPr="006A0B8C" w:rsidRDefault="00630FC7" w:rsidP="006A0B8C">
      <w:pPr>
        <w:spacing w:after="0"/>
        <w:rPr>
          <w:rFonts w:ascii="Aptos" w:eastAsia="Times New Roman" w:hAnsi="Aptos" w:cs="Calibri"/>
        </w:rPr>
      </w:pPr>
      <w:r w:rsidRPr="00143E56">
        <w:rPr>
          <w:rFonts w:ascii="Aptos" w:eastAsia="Times New Roman" w:hAnsi="Aptos" w:cs="Calibri"/>
        </w:rPr>
        <w:t xml:space="preserve">Czy możliwe jest zaplanowanie w ramach projektu </w:t>
      </w:r>
      <w:r w:rsidR="00C5021B">
        <w:rPr>
          <w:rFonts w:ascii="Aptos" w:eastAsia="Times New Roman" w:hAnsi="Aptos" w:cs="Calibri"/>
        </w:rPr>
        <w:t xml:space="preserve">usług </w:t>
      </w:r>
      <w:r w:rsidRPr="00143E56">
        <w:rPr>
          <w:rFonts w:ascii="Aptos" w:eastAsia="Times New Roman" w:hAnsi="Aptos" w:cs="Calibri"/>
        </w:rPr>
        <w:t xml:space="preserve">takich jak: </w:t>
      </w:r>
      <w:r w:rsidRPr="00E35071">
        <w:rPr>
          <w:rFonts w:ascii="Aptos" w:eastAsia="Times New Roman" w:hAnsi="Aptos" w:cs="Calibri"/>
        </w:rPr>
        <w:t>usługi złotej rączki, usługi transportu indywidualnego, usługi dowożenia posiłków, likwidowanie barier architektonicznych w miejscu zamieszkani</w:t>
      </w:r>
      <w:r w:rsidR="00C5021B">
        <w:rPr>
          <w:rFonts w:ascii="Aptos" w:eastAsia="Times New Roman" w:hAnsi="Aptos" w:cs="Calibri"/>
        </w:rPr>
        <w:t>a</w:t>
      </w:r>
      <w:r w:rsidRPr="00E35071">
        <w:rPr>
          <w:rFonts w:ascii="Aptos" w:eastAsia="Times New Roman" w:hAnsi="Aptos" w:cs="Calibri"/>
        </w:rPr>
        <w:t>?</w:t>
      </w:r>
    </w:p>
    <w:p w14:paraId="06B69157" w14:textId="77777777" w:rsidR="00630FC7" w:rsidRPr="006A0B8C" w:rsidRDefault="00630FC7" w:rsidP="006A0B8C">
      <w:pPr>
        <w:spacing w:after="0"/>
        <w:rPr>
          <w:rFonts w:ascii="Aptos" w:eastAsia="Times New Roman" w:hAnsi="Aptos" w:cs="Calibri"/>
          <w:color w:val="000000"/>
        </w:rPr>
      </w:pPr>
    </w:p>
    <w:p w14:paraId="13573A33" w14:textId="650876BF" w:rsidR="0002615B" w:rsidRDefault="00630FC7" w:rsidP="0010181D">
      <w:pPr>
        <w:spacing w:after="0"/>
        <w:rPr>
          <w:rFonts w:ascii="Aptos" w:eastAsia="Times New Roman" w:hAnsi="Aptos" w:cs="Calibri"/>
          <w:color w:val="000000"/>
        </w:rPr>
      </w:pPr>
      <w:bookmarkStart w:id="17" w:name="OLE_LINK29"/>
      <w:r w:rsidRPr="006A0B8C">
        <w:rPr>
          <w:rFonts w:ascii="Aptos" w:eastAsia="Times New Roman" w:hAnsi="Aptos" w:cs="Calibri"/>
          <w:i/>
          <w:iCs/>
          <w:color w:val="000000"/>
        </w:rPr>
        <w:t>ODPOWIEDŹ</w:t>
      </w:r>
      <w:r w:rsidRPr="006A0B8C">
        <w:rPr>
          <w:rFonts w:ascii="Aptos" w:eastAsia="Times New Roman" w:hAnsi="Aptos" w:cs="Calibri"/>
          <w:color w:val="000000"/>
        </w:rPr>
        <w:t xml:space="preserve">: </w:t>
      </w:r>
      <w:bookmarkEnd w:id="17"/>
      <w:r w:rsidR="003D3CF7" w:rsidRPr="006A0B8C">
        <w:rPr>
          <w:rFonts w:ascii="Aptos" w:eastAsia="Times New Roman" w:hAnsi="Aptos" w:cs="Calibri"/>
          <w:color w:val="000000"/>
        </w:rPr>
        <w:t>Należy pamiętać, że zakres oferowanych usług musi być zgodny z obowiązującymi zasadami kwalifikowalności wydatków oraz zapisami dokumentacji konkursowej.</w:t>
      </w:r>
      <w:r w:rsidR="003D3CF7">
        <w:rPr>
          <w:rFonts w:ascii="Aptos" w:eastAsia="Times New Roman" w:hAnsi="Aptos" w:cs="Calibri"/>
          <w:color w:val="000000"/>
        </w:rPr>
        <w:t xml:space="preserve"> </w:t>
      </w:r>
      <w:r w:rsidR="00143E56">
        <w:rPr>
          <w:rFonts w:ascii="Aptos" w:eastAsia="Times New Roman" w:hAnsi="Aptos" w:cs="Calibri"/>
          <w:color w:val="000000"/>
        </w:rPr>
        <w:t xml:space="preserve">Regulamin naboru określa katalog wsparcia, dopuszczalny </w:t>
      </w:r>
      <w:r w:rsidR="003D3CF7">
        <w:rPr>
          <w:rFonts w:ascii="Aptos" w:eastAsia="Times New Roman" w:hAnsi="Aptos" w:cs="Calibri"/>
          <w:color w:val="000000"/>
        </w:rPr>
        <w:t>do finansowania w ramach interwencji EFS +. Wszystkie planowane do realizacji usługi muszą się w niego wpisywać. Należy przede wszystkim pokazać</w:t>
      </w:r>
      <w:r w:rsidR="00754662">
        <w:rPr>
          <w:rFonts w:ascii="Aptos" w:eastAsia="Times New Roman" w:hAnsi="Aptos" w:cs="Calibri"/>
          <w:color w:val="000000"/>
        </w:rPr>
        <w:t>, że dany typ usług jest usługą społeczną oraz</w:t>
      </w:r>
      <w:r w:rsidR="003D3CF7">
        <w:rPr>
          <w:rFonts w:ascii="Aptos" w:eastAsia="Times New Roman" w:hAnsi="Aptos" w:cs="Calibri"/>
          <w:color w:val="000000"/>
        </w:rPr>
        <w:t xml:space="preserve"> powiązanie usług z wymogiem utworzenia </w:t>
      </w:r>
      <w:r w:rsidR="003D3CF7" w:rsidRPr="003D3CF7">
        <w:rPr>
          <w:rFonts w:ascii="Aptos" w:eastAsia="Times New Roman" w:hAnsi="Aptos" w:cs="Calibri"/>
          <w:color w:val="000000"/>
        </w:rPr>
        <w:t>nowych miejsc stacjonarnego świadczenia usług w społeczności lokalnej</w:t>
      </w:r>
      <w:r w:rsidR="003D3CF7">
        <w:rPr>
          <w:rFonts w:ascii="Aptos" w:eastAsia="Times New Roman" w:hAnsi="Aptos" w:cs="Calibri"/>
          <w:color w:val="000000"/>
        </w:rPr>
        <w:t xml:space="preserve">. </w:t>
      </w:r>
      <w:r w:rsidR="0002615B">
        <w:rPr>
          <w:rFonts w:ascii="Aptos" w:eastAsia="Times New Roman" w:hAnsi="Aptos" w:cs="Calibri"/>
          <w:color w:val="000000"/>
        </w:rPr>
        <w:t xml:space="preserve"> </w:t>
      </w:r>
      <w:r w:rsidRPr="006A0B8C">
        <w:rPr>
          <w:rFonts w:ascii="Aptos" w:eastAsia="Times New Roman" w:hAnsi="Aptos" w:cs="Calibri"/>
          <w:color w:val="000000"/>
        </w:rPr>
        <w:t>Warunkiem udzielenia wsparcia w ramach projektu jest jego dostosowanie do indywidualnych potrzeb, potencjału i osobistych preferencji odbiorców usług. Jest to szczególnie istotne, ponieważ adresatami działań są osoby wymagające wsparcia w codziennym funkcjonowaniu – m.in. ze względu na wiek, stan zdrowia czy niepełnosprawność. Ich udział w projekcie można przewidzieć, a potrzeby uwzględnić już na etapie planowania działań, takich jak np. indywidualny transport czy dowóz posiłków.</w:t>
      </w:r>
      <w:r w:rsidRPr="006A0B8C">
        <w:rPr>
          <w:rFonts w:ascii="Aptos" w:eastAsia="Times New Roman" w:hAnsi="Aptos" w:cs="Calibri"/>
          <w:color w:val="000000"/>
        </w:rPr>
        <w:br/>
      </w:r>
      <w:r w:rsidRPr="006A0B8C">
        <w:rPr>
          <w:rFonts w:ascii="Aptos" w:eastAsia="Times New Roman" w:hAnsi="Aptos" w:cs="Calibri"/>
          <w:color w:val="000000"/>
        </w:rPr>
        <w:br/>
        <w:t xml:space="preserve">Likwidowanie barier architektonicznych w miejscu zamieszkania konkretnego uczestnika (rozumiane jako konkretne mieszkanie czy dom osoby objętej pomocą) projektu może być realizowane wyłącznie w ściśle określonych sytuacjach, które są uznawane za wyjątki dopuszczalne w ramach mechanizmu cross-financingu. Warto mieć na uwadze, że w naborach </w:t>
      </w:r>
      <w:r w:rsidR="00143E56">
        <w:rPr>
          <w:rFonts w:ascii="Aptos" w:eastAsia="Times New Roman" w:hAnsi="Aptos" w:cs="Calibri"/>
          <w:color w:val="000000"/>
        </w:rPr>
        <w:t>na CUS</w:t>
      </w:r>
      <w:r w:rsidRPr="006A0B8C">
        <w:rPr>
          <w:rFonts w:ascii="Aptos" w:eastAsia="Times New Roman" w:hAnsi="Aptos" w:cs="Calibri"/>
          <w:color w:val="000000"/>
        </w:rPr>
        <w:t xml:space="preserve"> obowiązuje zasada trwałości projektu, odnosząca się do wydatków kwalifikowanych w ramach cross-financingu, zgodnie z </w:t>
      </w:r>
      <w:r w:rsidRPr="00684579">
        <w:rPr>
          <w:rFonts w:ascii="Aptos" w:eastAsia="Times New Roman" w:hAnsi="Aptos" w:cs="Calibri"/>
          <w:color w:val="000000"/>
        </w:rPr>
        <w:t>zapisami Wytycznych dotyczących kwalifikowalności wydatków na lata 2021–2027.</w:t>
      </w:r>
      <w:r w:rsidRPr="00684579">
        <w:rPr>
          <w:rFonts w:ascii="Aptos" w:eastAsia="Times New Roman" w:hAnsi="Aptos" w:cs="Calibri"/>
          <w:color w:val="000000"/>
        </w:rPr>
        <w:br/>
      </w:r>
    </w:p>
    <w:p w14:paraId="2DCC5684" w14:textId="6D516B1F" w:rsidR="00754662" w:rsidRPr="00684579" w:rsidRDefault="0002615B" w:rsidP="0010181D">
      <w:pPr>
        <w:spacing w:after="0"/>
        <w:rPr>
          <w:rFonts w:ascii="Aptos" w:eastAsia="Times New Roman" w:hAnsi="Aptos" w:cs="Calibri"/>
          <w:color w:val="000000"/>
        </w:rPr>
      </w:pPr>
      <w:r>
        <w:rPr>
          <w:rFonts w:ascii="Aptos" w:eastAsia="Times New Roman" w:hAnsi="Aptos" w:cs="Calibri"/>
          <w:color w:val="000000"/>
        </w:rPr>
        <w:t>Ponadto n</w:t>
      </w:r>
      <w:r w:rsidR="003D3CF7" w:rsidRPr="00684579">
        <w:rPr>
          <w:rFonts w:ascii="Aptos" w:eastAsia="Times New Roman" w:hAnsi="Aptos" w:cs="Calibri"/>
          <w:color w:val="000000"/>
        </w:rPr>
        <w:t xml:space="preserve">ie można jednoznacznie stwierdzić czy kwalifikowalna będzie natomiast usługa „złotej rączki’, ponieważ nie wiemy jaki zakres wsparcia mają Państwo na myśli. </w:t>
      </w:r>
      <w:r w:rsidR="00754662" w:rsidRPr="00684579">
        <w:rPr>
          <w:rFonts w:ascii="Aptos" w:eastAsia="Times New Roman" w:hAnsi="Aptos" w:cs="Calibri"/>
          <w:color w:val="000000"/>
        </w:rPr>
        <w:t xml:space="preserve">Samo pojęcie „złotej rączki” może nie spowodować uznania usługi za kwalifikowalną. W pierwszej kolejności sugerujemy </w:t>
      </w:r>
      <w:r w:rsidR="00684579" w:rsidRPr="00684579">
        <w:rPr>
          <w:rFonts w:ascii="Aptos" w:eastAsia="Times New Roman" w:hAnsi="Aptos" w:cs="Calibri"/>
          <w:color w:val="000000"/>
        </w:rPr>
        <w:t>posiłkować się nazwą konkretnej usługi</w:t>
      </w:r>
      <w:r>
        <w:rPr>
          <w:rFonts w:ascii="Aptos" w:eastAsia="Times New Roman" w:hAnsi="Aptos" w:cs="Calibri"/>
          <w:color w:val="000000"/>
        </w:rPr>
        <w:t>,</w:t>
      </w:r>
      <w:r w:rsidR="00E35071">
        <w:rPr>
          <w:rFonts w:ascii="Aptos" w:eastAsia="Times New Roman" w:hAnsi="Aptos" w:cs="Calibri"/>
          <w:color w:val="000000"/>
        </w:rPr>
        <w:t xml:space="preserve"> następnie </w:t>
      </w:r>
      <w:r w:rsidR="00684579" w:rsidRPr="00684579">
        <w:rPr>
          <w:rFonts w:ascii="Aptos" w:eastAsia="Times New Roman" w:hAnsi="Aptos" w:cs="Calibri"/>
          <w:color w:val="000000"/>
        </w:rPr>
        <w:t>opisać zakres takiej usługi</w:t>
      </w:r>
      <w:r w:rsidR="00E35071">
        <w:rPr>
          <w:rFonts w:ascii="Aptos" w:eastAsia="Times New Roman" w:hAnsi="Aptos" w:cs="Calibri"/>
          <w:color w:val="000000"/>
        </w:rPr>
        <w:t xml:space="preserve"> i </w:t>
      </w:r>
      <w:r w:rsidR="00684579" w:rsidRPr="00684579">
        <w:rPr>
          <w:rFonts w:ascii="Aptos" w:eastAsia="Times New Roman" w:hAnsi="Aptos" w:cs="Calibri"/>
          <w:color w:val="000000"/>
        </w:rPr>
        <w:lastRenderedPageBreak/>
        <w:t xml:space="preserve">uzasadnić, że jest usługa społeczną świadczoną w społeczności lokalnej i powiązać ze wskaźnikiem dotyczącym nowych miejsc. </w:t>
      </w:r>
    </w:p>
    <w:p w14:paraId="2B1CFEDE" w14:textId="128714D6" w:rsidR="0010181D" w:rsidRPr="0010181D" w:rsidRDefault="00684579" w:rsidP="0010181D">
      <w:pPr>
        <w:spacing w:after="0"/>
        <w:rPr>
          <w:rFonts w:ascii="Aptos" w:eastAsia="Times New Roman" w:hAnsi="Aptos" w:cs="Calibri"/>
          <w:color w:val="000000"/>
        </w:rPr>
      </w:pPr>
      <w:r w:rsidRPr="005E3728">
        <w:rPr>
          <w:rFonts w:ascii="Aptos" w:eastAsia="Times New Roman" w:hAnsi="Aptos" w:cs="Calibri"/>
          <w:color w:val="000000"/>
        </w:rPr>
        <w:t>Przy czym tego typu usługa powinna</w:t>
      </w:r>
      <w:r w:rsidR="0010181D" w:rsidRPr="00684579">
        <w:rPr>
          <w:rFonts w:ascii="Aptos" w:eastAsia="Times New Roman" w:hAnsi="Aptos" w:cs="Calibri"/>
          <w:color w:val="000000"/>
        </w:rPr>
        <w:t xml:space="preserve"> stanowi</w:t>
      </w:r>
      <w:r w:rsidRPr="005E3728">
        <w:rPr>
          <w:rFonts w:ascii="Aptos" w:eastAsia="Times New Roman" w:hAnsi="Aptos" w:cs="Calibri"/>
          <w:color w:val="000000"/>
        </w:rPr>
        <w:t xml:space="preserve">ć </w:t>
      </w:r>
      <w:r w:rsidR="0010181D" w:rsidRPr="00684579">
        <w:rPr>
          <w:rFonts w:ascii="Aptos" w:eastAsia="Times New Roman" w:hAnsi="Aptos" w:cs="Calibri"/>
          <w:color w:val="000000"/>
        </w:rPr>
        <w:t>uzupełnienie wsparcia w formie usług społecznych</w:t>
      </w:r>
      <w:r w:rsidRPr="005E3728">
        <w:rPr>
          <w:rFonts w:ascii="Aptos" w:eastAsia="Times New Roman" w:hAnsi="Aptos" w:cs="Calibri"/>
          <w:color w:val="000000"/>
        </w:rPr>
        <w:t xml:space="preserve"> i </w:t>
      </w:r>
      <w:r w:rsidR="0010181D" w:rsidRPr="00684579">
        <w:rPr>
          <w:rFonts w:ascii="Aptos" w:eastAsia="Times New Roman" w:hAnsi="Aptos" w:cs="Calibri"/>
          <w:color w:val="000000"/>
        </w:rPr>
        <w:t>służ</w:t>
      </w:r>
      <w:r w:rsidRPr="005E3728">
        <w:rPr>
          <w:rFonts w:ascii="Aptos" w:eastAsia="Times New Roman" w:hAnsi="Aptos" w:cs="Calibri"/>
          <w:color w:val="000000"/>
        </w:rPr>
        <w:t>yć</w:t>
      </w:r>
      <w:r w:rsidR="0010181D" w:rsidRPr="00684579">
        <w:rPr>
          <w:rFonts w:ascii="Aptos" w:eastAsia="Times New Roman" w:hAnsi="Aptos" w:cs="Calibri"/>
          <w:color w:val="000000"/>
        </w:rPr>
        <w:t xml:space="preserve"> utrzymaniu samodzielności i bezpieczeństwa uczestnika/uczestniczki oraz pozosta</w:t>
      </w:r>
      <w:r w:rsidRPr="005E3728">
        <w:rPr>
          <w:rFonts w:ascii="Aptos" w:eastAsia="Times New Roman" w:hAnsi="Aptos" w:cs="Calibri"/>
          <w:color w:val="000000"/>
        </w:rPr>
        <w:t>wać</w:t>
      </w:r>
      <w:r w:rsidR="0010181D" w:rsidRPr="00684579">
        <w:rPr>
          <w:rFonts w:ascii="Aptos" w:eastAsia="Times New Roman" w:hAnsi="Aptos" w:cs="Calibri"/>
          <w:color w:val="000000"/>
        </w:rPr>
        <w:t xml:space="preserve"> w bezpośrednim związku z możliwością niezależnego życia w społeczności lokalnej. Wsparcie to ma charakter pomocniczy wobec usług społecznych i nie może obejmować remontów, modernizacji lokalu, wymiany wyposażenia gospodarstwa domowego ani działań prowadzących do podniesienia standardu nieruchomości.</w:t>
      </w:r>
    </w:p>
    <w:p w14:paraId="2421E6FC" w14:textId="4992EC9C" w:rsidR="006F0771" w:rsidRDefault="0010181D" w:rsidP="006A0B8C">
      <w:pPr>
        <w:spacing w:after="0"/>
        <w:rPr>
          <w:rFonts w:ascii="Aptos" w:eastAsiaTheme="majorEastAsia" w:hAnsi="Aptos" w:cstheme="majorBidi"/>
          <w:color w:val="2E74B5" w:themeColor="accent1" w:themeShade="BF"/>
          <w:sz w:val="26"/>
          <w:szCs w:val="26"/>
        </w:rPr>
      </w:pPr>
      <w:r w:rsidRPr="0010181D">
        <w:rPr>
          <w:rFonts w:ascii="Aptos" w:eastAsia="Times New Roman" w:hAnsi="Aptos" w:cs="Calibri"/>
          <w:color w:val="000000"/>
        </w:rPr>
        <w:t>Tego typu usługi</w:t>
      </w:r>
      <w:r w:rsidR="00754662">
        <w:rPr>
          <w:rFonts w:ascii="Aptos" w:eastAsia="Times New Roman" w:hAnsi="Aptos" w:cs="Calibri"/>
          <w:color w:val="000000"/>
        </w:rPr>
        <w:t xml:space="preserve"> (transport indywidualny, dowożenie posiłków, „złota rączka”, likwidowanie barier) </w:t>
      </w:r>
      <w:r w:rsidRPr="0010181D">
        <w:rPr>
          <w:rFonts w:ascii="Aptos" w:eastAsia="Times New Roman" w:hAnsi="Aptos" w:cs="Calibri"/>
          <w:color w:val="000000"/>
        </w:rPr>
        <w:t>są kwalifikowalne, jeśli wynikają z Lokaln</w:t>
      </w:r>
      <w:r>
        <w:rPr>
          <w:rFonts w:ascii="Aptos" w:eastAsia="Times New Roman" w:hAnsi="Aptos" w:cs="Calibri"/>
          <w:color w:val="000000"/>
        </w:rPr>
        <w:t>ego</w:t>
      </w:r>
      <w:r w:rsidRPr="0010181D">
        <w:rPr>
          <w:rFonts w:ascii="Aptos" w:eastAsia="Times New Roman" w:hAnsi="Aptos" w:cs="Calibri"/>
          <w:color w:val="000000"/>
        </w:rPr>
        <w:t xml:space="preserve"> Plan</w:t>
      </w:r>
      <w:r>
        <w:rPr>
          <w:rFonts w:ascii="Aptos" w:eastAsia="Times New Roman" w:hAnsi="Aptos" w:cs="Calibri"/>
          <w:color w:val="000000"/>
        </w:rPr>
        <w:t>u</w:t>
      </w:r>
      <w:r w:rsidRPr="0010181D">
        <w:rPr>
          <w:rFonts w:ascii="Aptos" w:eastAsia="Times New Roman" w:hAnsi="Aptos" w:cs="Calibri"/>
          <w:color w:val="000000"/>
        </w:rPr>
        <w:t xml:space="preserve"> Deinstytucjonalizacji Usług Społecznych </w:t>
      </w:r>
      <w:r>
        <w:rPr>
          <w:rFonts w:ascii="Aptos" w:eastAsia="Times New Roman" w:hAnsi="Aptos" w:cs="Calibri"/>
          <w:color w:val="000000"/>
        </w:rPr>
        <w:t xml:space="preserve">(LPDI) </w:t>
      </w:r>
      <w:r w:rsidRPr="0010181D">
        <w:rPr>
          <w:rFonts w:ascii="Aptos" w:eastAsia="Times New Roman" w:hAnsi="Aptos" w:cs="Calibri"/>
          <w:color w:val="000000"/>
        </w:rPr>
        <w:t>i są odpowiedzią na potrzeby uczestników projektu</w:t>
      </w:r>
      <w:r w:rsidR="00684579">
        <w:rPr>
          <w:rFonts w:ascii="Aptos" w:eastAsia="Times New Roman" w:hAnsi="Aptos" w:cs="Calibri"/>
          <w:color w:val="000000"/>
        </w:rPr>
        <w:t xml:space="preserve"> (wynikają z </w:t>
      </w:r>
      <w:bookmarkStart w:id="18" w:name="OLE_LINK56"/>
      <w:r w:rsidR="00684579" w:rsidRPr="00CC305F">
        <w:rPr>
          <w:rFonts w:ascii="Aptos" w:eastAsia="Times New Roman" w:hAnsi="Aptos" w:cs="Calibri"/>
          <w:color w:val="000000"/>
        </w:rPr>
        <w:t>indywidualnej diagnozy potrzeb, potencjału i preferencji odbiorców usług</w:t>
      </w:r>
      <w:bookmarkEnd w:id="18"/>
      <w:r w:rsidR="00684579" w:rsidRPr="00CC305F">
        <w:rPr>
          <w:rFonts w:ascii="Aptos" w:eastAsia="Times New Roman" w:hAnsi="Aptos" w:cs="Calibri"/>
          <w:color w:val="000000"/>
        </w:rPr>
        <w:t>)</w:t>
      </w:r>
      <w:r w:rsidRPr="0010181D">
        <w:rPr>
          <w:rFonts w:ascii="Aptos" w:eastAsia="Times New Roman" w:hAnsi="Aptos" w:cs="Calibri"/>
          <w:color w:val="000000"/>
        </w:rPr>
        <w:t xml:space="preserve">. Muszą być również zgodne </w:t>
      </w:r>
      <w:r>
        <w:rPr>
          <w:rFonts w:ascii="Aptos" w:eastAsia="Times New Roman" w:hAnsi="Aptos" w:cs="Calibri"/>
          <w:color w:val="000000"/>
        </w:rPr>
        <w:t>z</w:t>
      </w:r>
      <w:r w:rsidRPr="0010181D">
        <w:rPr>
          <w:rFonts w:ascii="Aptos" w:eastAsia="Times New Roman" w:hAnsi="Aptos" w:cs="Calibri"/>
          <w:color w:val="000000"/>
        </w:rPr>
        <w:t xml:space="preserve"> zasadą świadczenia usług w społeczności lokalnej.</w:t>
      </w:r>
      <w:bookmarkStart w:id="19" w:name="OLE_LINK30"/>
    </w:p>
    <w:p w14:paraId="73BFF90A" w14:textId="77777777" w:rsidR="006F0771" w:rsidRDefault="006F0771" w:rsidP="006A0B8C">
      <w:pPr>
        <w:spacing w:after="0"/>
        <w:rPr>
          <w:rFonts w:ascii="Aptos" w:eastAsiaTheme="majorEastAsia" w:hAnsi="Aptos" w:cstheme="majorBidi"/>
          <w:color w:val="2E74B5" w:themeColor="accent1" w:themeShade="BF"/>
          <w:sz w:val="26"/>
          <w:szCs w:val="26"/>
        </w:rPr>
      </w:pPr>
    </w:p>
    <w:p w14:paraId="6045E879" w14:textId="4C314B0B" w:rsidR="00560AA1" w:rsidRPr="006A0B8C" w:rsidRDefault="00560AA1" w:rsidP="006A0B8C">
      <w:pPr>
        <w:spacing w:after="0"/>
        <w:rPr>
          <w:rFonts w:ascii="Aptos" w:eastAsiaTheme="majorEastAsia" w:hAnsi="Aptos" w:cstheme="majorBidi"/>
          <w:color w:val="2E74B5" w:themeColor="accent1" w:themeShade="BF"/>
          <w:sz w:val="26"/>
          <w:szCs w:val="26"/>
        </w:rPr>
      </w:pPr>
      <w:r w:rsidRPr="006A0B8C">
        <w:rPr>
          <w:rFonts w:ascii="Aptos" w:eastAsiaTheme="majorEastAsia" w:hAnsi="Aptos" w:cstheme="majorBidi"/>
          <w:color w:val="2E74B5" w:themeColor="accent1" w:themeShade="BF"/>
          <w:sz w:val="26"/>
          <w:szCs w:val="26"/>
        </w:rPr>
        <w:t xml:space="preserve">PYTANIE </w:t>
      </w:r>
      <w:r w:rsidR="00C5021B">
        <w:rPr>
          <w:rFonts w:ascii="Aptos" w:eastAsiaTheme="majorEastAsia" w:hAnsi="Aptos" w:cstheme="majorBidi"/>
          <w:color w:val="2E74B5" w:themeColor="accent1" w:themeShade="BF"/>
          <w:sz w:val="26"/>
          <w:szCs w:val="26"/>
        </w:rPr>
        <w:t>9</w:t>
      </w:r>
      <w:r w:rsidRPr="006A0B8C">
        <w:rPr>
          <w:rFonts w:ascii="Aptos" w:eastAsiaTheme="majorEastAsia" w:hAnsi="Aptos" w:cstheme="majorBidi"/>
          <w:color w:val="2E74B5" w:themeColor="accent1" w:themeShade="BF"/>
          <w:sz w:val="26"/>
          <w:szCs w:val="26"/>
        </w:rPr>
        <w:t>:</w:t>
      </w:r>
    </w:p>
    <w:bookmarkEnd w:id="19"/>
    <w:p w14:paraId="7E072171" w14:textId="26AB2637" w:rsidR="00560AA1" w:rsidRPr="006A0B8C" w:rsidRDefault="00560AA1" w:rsidP="006A0B8C">
      <w:pPr>
        <w:spacing w:after="0"/>
        <w:rPr>
          <w:rFonts w:ascii="Aptos" w:eastAsia="Times New Roman" w:hAnsi="Aptos" w:cs="Calibri"/>
        </w:rPr>
      </w:pPr>
      <w:r w:rsidRPr="006A0B8C">
        <w:rPr>
          <w:rFonts w:ascii="Aptos" w:eastAsia="Times New Roman" w:hAnsi="Aptos" w:cs="Calibri"/>
        </w:rPr>
        <w:t xml:space="preserve">Czy w ramach przedmiotowego naboru występuje trwałość projektu inna niż trwałość związana z cross-financingiem? </w:t>
      </w:r>
    </w:p>
    <w:p w14:paraId="0CF4F2C3" w14:textId="77777777" w:rsidR="00560AA1" w:rsidRPr="006A0B8C" w:rsidRDefault="00560AA1" w:rsidP="006A0B8C">
      <w:pPr>
        <w:spacing w:after="0"/>
        <w:rPr>
          <w:rFonts w:ascii="Aptos" w:eastAsia="Times New Roman" w:hAnsi="Aptos" w:cs="Calibri"/>
          <w:color w:val="000000"/>
        </w:rPr>
      </w:pPr>
    </w:p>
    <w:p w14:paraId="68BE116D" w14:textId="212DA350" w:rsidR="00560AA1" w:rsidRDefault="00560AA1" w:rsidP="006A0B8C">
      <w:pPr>
        <w:spacing w:after="0"/>
        <w:rPr>
          <w:rFonts w:ascii="Aptos" w:eastAsia="Times New Roman" w:hAnsi="Aptos" w:cs="Calibri"/>
          <w:color w:val="000000"/>
        </w:rPr>
      </w:pPr>
      <w:bookmarkStart w:id="20" w:name="OLE_LINK31"/>
      <w:r w:rsidRPr="006A0B8C">
        <w:rPr>
          <w:rFonts w:ascii="Aptos" w:eastAsia="Times New Roman" w:hAnsi="Aptos" w:cs="Calibri"/>
          <w:i/>
          <w:iCs/>
          <w:color w:val="000000"/>
        </w:rPr>
        <w:t>ODPOWIEDŹ</w:t>
      </w:r>
      <w:r w:rsidRPr="006A0B8C">
        <w:rPr>
          <w:rFonts w:ascii="Aptos" w:eastAsia="Times New Roman" w:hAnsi="Aptos" w:cs="Calibri"/>
          <w:color w:val="000000"/>
        </w:rPr>
        <w:t xml:space="preserve">: </w:t>
      </w:r>
      <w:bookmarkEnd w:id="20"/>
      <w:r w:rsidRPr="006A0B8C">
        <w:rPr>
          <w:rFonts w:ascii="Aptos" w:eastAsia="Times New Roman" w:hAnsi="Aptos" w:cs="Calibri"/>
          <w:color w:val="000000"/>
        </w:rPr>
        <w:t>W ramach naborów występuje trwałość projektu związana z cross-financingiem zgodnie z zapisami Wytycznych dotyczących kwalifikowalności wydatków na lata 2021–2027. W przypadku, gdy CUS zdecyduje się na utworzenie w ramach projektu podmiotów reintegracyjnych, zobowiązany jest do zachowania trwałości projektu zgodnie z zapisami Wytycznych dotyczących realizacji projektów z udziałem środków Europejskiego Funduszu Społecznego Plus w regionalnych programach na lata 2021–2027.</w:t>
      </w:r>
      <w:r w:rsidRPr="006A0B8C">
        <w:rPr>
          <w:rFonts w:ascii="Aptos" w:eastAsia="Times New Roman" w:hAnsi="Aptos" w:cs="Calibri"/>
          <w:color w:val="000000"/>
        </w:rPr>
        <w:br/>
        <w:t xml:space="preserve">Przy realizacji projektów beneficjentów obowiązują zapisy odnoszące się do zachowania trwałości projektu, zawarte w </w:t>
      </w:r>
      <w:bookmarkStart w:id="21" w:name="OLE_LINK3"/>
      <w:r w:rsidRPr="006A0B8C">
        <w:rPr>
          <w:rFonts w:ascii="Aptos" w:eastAsia="Times New Roman" w:hAnsi="Aptos" w:cs="Calibri"/>
          <w:color w:val="000000"/>
        </w:rPr>
        <w:t xml:space="preserve">Wytycznych dotyczących kwalifikowalności wydatków na lata 2021–2027 </w:t>
      </w:r>
      <w:bookmarkEnd w:id="21"/>
      <w:r w:rsidRPr="006A0B8C">
        <w:rPr>
          <w:rFonts w:ascii="Aptos" w:eastAsia="Times New Roman" w:hAnsi="Aptos" w:cs="Calibri"/>
          <w:color w:val="000000"/>
        </w:rPr>
        <w:t>oraz w Wytycznych dotyczących realizacji projektów z udziałem środków Europejskiego Funduszu Społecznego Plus w regionalnych programach na lata 2021–2027.</w:t>
      </w:r>
    </w:p>
    <w:p w14:paraId="763E11F1" w14:textId="7242CB22" w:rsidR="00466600" w:rsidRPr="006A0B8C" w:rsidRDefault="00466600" w:rsidP="006A0B8C">
      <w:pPr>
        <w:spacing w:after="0"/>
        <w:rPr>
          <w:rFonts w:ascii="Aptos" w:eastAsia="Times New Roman" w:hAnsi="Aptos" w:cs="Calibri"/>
          <w:color w:val="000000"/>
        </w:rPr>
      </w:pPr>
      <w:r>
        <w:rPr>
          <w:rFonts w:ascii="Aptos" w:eastAsia="Times New Roman" w:hAnsi="Aptos" w:cs="Calibri"/>
          <w:color w:val="000000"/>
        </w:rPr>
        <w:t>Dodatkowo, jeśli nabór zawiera kryterium premiujące dotyczące trwałości projektu, Wnioskodawca podejmuje decyzję czy deklaruje utrzymanie trwałości całego projektu</w:t>
      </w:r>
      <w:r w:rsidR="00143E56">
        <w:rPr>
          <w:rFonts w:ascii="Aptos" w:eastAsia="Times New Roman" w:hAnsi="Aptos" w:cs="Calibri"/>
          <w:color w:val="000000"/>
        </w:rPr>
        <w:t xml:space="preserve"> zgodnie z kryterium. </w:t>
      </w:r>
    </w:p>
    <w:p w14:paraId="3663275E" w14:textId="77777777" w:rsidR="00560AA1" w:rsidRPr="006A0B8C" w:rsidRDefault="00560AA1" w:rsidP="006A0B8C">
      <w:pPr>
        <w:spacing w:after="0"/>
        <w:rPr>
          <w:rFonts w:ascii="Aptos" w:eastAsia="Times New Roman" w:hAnsi="Aptos" w:cs="Calibri"/>
        </w:rPr>
      </w:pPr>
    </w:p>
    <w:p w14:paraId="3415CEF5" w14:textId="4263A928" w:rsidR="00630FC7" w:rsidRPr="006A0B8C" w:rsidRDefault="00560AA1" w:rsidP="006A0B8C">
      <w:pPr>
        <w:spacing w:after="0"/>
        <w:rPr>
          <w:rFonts w:ascii="Aptos" w:eastAsiaTheme="majorEastAsia" w:hAnsi="Aptos" w:cstheme="majorBidi"/>
          <w:color w:val="2E74B5" w:themeColor="accent1" w:themeShade="BF"/>
          <w:sz w:val="26"/>
          <w:szCs w:val="26"/>
        </w:rPr>
      </w:pPr>
      <w:bookmarkStart w:id="22" w:name="OLE_LINK32"/>
      <w:r w:rsidRPr="006A0B8C">
        <w:rPr>
          <w:rFonts w:ascii="Aptos" w:eastAsiaTheme="majorEastAsia" w:hAnsi="Aptos" w:cstheme="majorBidi"/>
          <w:color w:val="2E74B5" w:themeColor="accent1" w:themeShade="BF"/>
          <w:sz w:val="26"/>
          <w:szCs w:val="26"/>
        </w:rPr>
        <w:t>PYTANIE 1</w:t>
      </w:r>
      <w:r w:rsidR="00C5021B">
        <w:rPr>
          <w:rFonts w:ascii="Aptos" w:eastAsiaTheme="majorEastAsia" w:hAnsi="Aptos" w:cstheme="majorBidi"/>
          <w:color w:val="2E74B5" w:themeColor="accent1" w:themeShade="BF"/>
          <w:sz w:val="26"/>
          <w:szCs w:val="26"/>
        </w:rPr>
        <w:t>0</w:t>
      </w:r>
      <w:r w:rsidRPr="006A0B8C">
        <w:rPr>
          <w:rFonts w:ascii="Aptos" w:eastAsiaTheme="majorEastAsia" w:hAnsi="Aptos" w:cstheme="majorBidi"/>
          <w:color w:val="2E74B5" w:themeColor="accent1" w:themeShade="BF"/>
          <w:sz w:val="26"/>
          <w:szCs w:val="26"/>
        </w:rPr>
        <w:t>:</w:t>
      </w:r>
    </w:p>
    <w:bookmarkEnd w:id="22"/>
    <w:p w14:paraId="49FB80B8" w14:textId="77777777" w:rsidR="00560AA1" w:rsidRPr="006A0B8C" w:rsidRDefault="00560AA1" w:rsidP="006A0B8C">
      <w:pPr>
        <w:spacing w:after="0"/>
        <w:rPr>
          <w:rFonts w:ascii="Aptos" w:eastAsia="Times New Roman" w:hAnsi="Aptos" w:cs="Calibri"/>
        </w:rPr>
      </w:pPr>
      <w:r w:rsidRPr="006A0B8C">
        <w:rPr>
          <w:rFonts w:ascii="Aptos" w:eastAsia="Times New Roman" w:hAnsi="Aptos" w:cs="Calibri"/>
        </w:rPr>
        <w:t>Czy możliwe jest zapewnienie wyżywienia dla seniorów w nowo utworzonym Klubie Seniora, który będzie funkcjonował w Centrum Usług Społecznych. Klub seniora będzie funkcjonował minimum 6 h dziennie z racji tego zapewnienie wyżywienia dla uczestników jest niezbędne dla ich prawidłowego funkcjonowania. Zapewnienie posiłków jest kluczowe dla utrzymania zdrowia i dobrego samopoczucia seniorów, którzy często mają specyficzne potrzeby dietetyczne.</w:t>
      </w:r>
    </w:p>
    <w:p w14:paraId="1DA276B3" w14:textId="77777777" w:rsidR="00560AA1" w:rsidRPr="006A0B8C" w:rsidRDefault="00560AA1" w:rsidP="006A0B8C">
      <w:pPr>
        <w:spacing w:after="0"/>
        <w:rPr>
          <w:rFonts w:ascii="Aptos" w:eastAsia="Times New Roman" w:hAnsi="Aptos" w:cs="Calibri"/>
        </w:rPr>
      </w:pPr>
    </w:p>
    <w:p w14:paraId="047FA66C" w14:textId="5CE87413" w:rsidR="00560AA1" w:rsidRPr="006A0B8C" w:rsidRDefault="00560AA1" w:rsidP="006A0B8C">
      <w:pPr>
        <w:spacing w:after="0"/>
        <w:rPr>
          <w:rFonts w:ascii="Aptos" w:eastAsia="Times New Roman" w:hAnsi="Aptos" w:cs="Calibri"/>
          <w:color w:val="000000"/>
        </w:rPr>
      </w:pPr>
      <w:bookmarkStart w:id="23" w:name="OLE_LINK33"/>
      <w:r w:rsidRPr="006A0B8C">
        <w:rPr>
          <w:rFonts w:ascii="Aptos" w:eastAsia="Times New Roman" w:hAnsi="Aptos" w:cs="Calibri"/>
          <w:i/>
          <w:iCs/>
          <w:color w:val="000000"/>
        </w:rPr>
        <w:t>ODPOWIEDŹ</w:t>
      </w:r>
      <w:r w:rsidRPr="006A0B8C">
        <w:rPr>
          <w:rFonts w:ascii="Aptos" w:eastAsia="Times New Roman" w:hAnsi="Aptos" w:cs="Calibri"/>
          <w:color w:val="000000"/>
        </w:rPr>
        <w:t xml:space="preserve">: </w:t>
      </w:r>
      <w:bookmarkEnd w:id="23"/>
      <w:r w:rsidRPr="006A0B8C">
        <w:rPr>
          <w:rFonts w:ascii="Aptos" w:eastAsia="Times New Roman" w:hAnsi="Aptos" w:cs="Calibri"/>
          <w:color w:val="000000"/>
        </w:rPr>
        <w:t xml:space="preserve">Tak, możliwe jest zapewnienie wyżywienia dla seniorów w nowo utworzonym Klubie Seniora funkcjonującym w Centrum Usług Społecznych, pod warunkiem, że posiłki stanowią element usług społecznych świadczonych w ramach projektu. Klub Seniora, działający przez minimum 6 godzin dziennie, realizuje działania wspierające aktywność i integrację osób starszych, a zapewnienie wyżywienia jest uzasadnione ich potrzebami zdrowotnymi i </w:t>
      </w:r>
      <w:r w:rsidRPr="006A0B8C">
        <w:rPr>
          <w:rFonts w:ascii="Aptos" w:eastAsia="Times New Roman" w:hAnsi="Aptos" w:cs="Calibri"/>
          <w:color w:val="000000"/>
        </w:rPr>
        <w:lastRenderedPageBreak/>
        <w:t>dietetycznymi.</w:t>
      </w:r>
      <w:r w:rsidRPr="006A0B8C">
        <w:rPr>
          <w:rFonts w:ascii="Aptos" w:eastAsia="Times New Roman" w:hAnsi="Aptos" w:cs="Calibri"/>
          <w:color w:val="000000"/>
        </w:rPr>
        <w:br/>
        <w:t>Zgodnie z Wytycznymi dotyczącymi kwalifikowalności wydatków na lata 2021–2027 koszty wyżywienia mogą być kwalifikowalne, o ile są niezbędne do realizacji celów projektu i zostały poniesione w związku z realizacją projektu oraz zostały odpowiednio uzasadnione we wniosku o dofinansowanie.</w:t>
      </w:r>
    </w:p>
    <w:p w14:paraId="1A312AD1" w14:textId="77777777" w:rsidR="00560AA1" w:rsidRPr="006A0B8C" w:rsidRDefault="00560AA1" w:rsidP="006A0B8C">
      <w:pPr>
        <w:spacing w:after="0"/>
        <w:rPr>
          <w:rFonts w:ascii="Aptos" w:eastAsia="Times New Roman" w:hAnsi="Aptos" w:cs="Calibri"/>
        </w:rPr>
      </w:pPr>
    </w:p>
    <w:p w14:paraId="3605E19C" w14:textId="06BAC630" w:rsidR="00630FC7" w:rsidRPr="006A0B8C" w:rsidRDefault="00560AA1" w:rsidP="006A0B8C">
      <w:pPr>
        <w:spacing w:after="0"/>
        <w:rPr>
          <w:rFonts w:ascii="Aptos" w:eastAsiaTheme="majorEastAsia" w:hAnsi="Aptos" w:cstheme="majorBidi"/>
          <w:color w:val="2E74B5" w:themeColor="accent1" w:themeShade="BF"/>
          <w:sz w:val="26"/>
          <w:szCs w:val="26"/>
        </w:rPr>
      </w:pPr>
      <w:bookmarkStart w:id="24" w:name="OLE_LINK34"/>
      <w:r w:rsidRPr="006A0B8C">
        <w:rPr>
          <w:rFonts w:ascii="Aptos" w:eastAsiaTheme="majorEastAsia" w:hAnsi="Aptos" w:cstheme="majorBidi"/>
          <w:color w:val="2E74B5" w:themeColor="accent1" w:themeShade="BF"/>
          <w:sz w:val="26"/>
          <w:szCs w:val="26"/>
        </w:rPr>
        <w:t>PYTANIE 1</w:t>
      </w:r>
      <w:r w:rsidR="00C5021B">
        <w:rPr>
          <w:rFonts w:ascii="Aptos" w:eastAsiaTheme="majorEastAsia" w:hAnsi="Aptos" w:cstheme="majorBidi"/>
          <w:color w:val="2E74B5" w:themeColor="accent1" w:themeShade="BF"/>
          <w:sz w:val="26"/>
          <w:szCs w:val="26"/>
        </w:rPr>
        <w:t>1</w:t>
      </w:r>
      <w:r w:rsidRPr="006A0B8C">
        <w:rPr>
          <w:rFonts w:ascii="Aptos" w:eastAsiaTheme="majorEastAsia" w:hAnsi="Aptos" w:cstheme="majorBidi"/>
          <w:color w:val="2E74B5" w:themeColor="accent1" w:themeShade="BF"/>
          <w:sz w:val="26"/>
          <w:szCs w:val="26"/>
        </w:rPr>
        <w:t>:</w:t>
      </w:r>
    </w:p>
    <w:bookmarkEnd w:id="24"/>
    <w:p w14:paraId="73BCBF0D" w14:textId="45327848" w:rsidR="00560AA1" w:rsidRPr="006A0B8C" w:rsidRDefault="00560AA1" w:rsidP="006A0B8C">
      <w:pPr>
        <w:spacing w:after="0"/>
        <w:rPr>
          <w:rFonts w:ascii="Aptos" w:eastAsia="Times New Roman" w:hAnsi="Aptos" w:cs="Calibri"/>
        </w:rPr>
      </w:pPr>
      <w:r w:rsidRPr="006A0B8C">
        <w:rPr>
          <w:rFonts w:ascii="Aptos" w:eastAsia="Times New Roman" w:hAnsi="Aptos" w:cs="Calibri"/>
        </w:rPr>
        <w:t xml:space="preserve"> „Wnioskodawca zapewnia, że co najmniej 30% kosztów przeznaczonych na sfinansowanie usług w projekcie zostanie wykorzystane na zlecenie ich realizacji organizacjom pozarządowym lub podmiotom ekonomii społecznej”</w:t>
      </w:r>
      <w:r w:rsidR="00C5021B">
        <w:rPr>
          <w:rFonts w:ascii="Aptos" w:eastAsia="Times New Roman" w:hAnsi="Aptos" w:cs="Calibri"/>
        </w:rPr>
        <w:t>, czy</w:t>
      </w:r>
      <w:r w:rsidRPr="006A0B8C">
        <w:rPr>
          <w:rFonts w:ascii="Aptos" w:eastAsia="Times New Roman" w:hAnsi="Aptos" w:cs="Calibri"/>
        </w:rPr>
        <w:t xml:space="preserve"> za spełnienie tego warunku Wnioskodawca otrzyma </w:t>
      </w:r>
      <w:r w:rsidR="00143E56">
        <w:rPr>
          <w:rFonts w:ascii="Aptos" w:eastAsia="Times New Roman" w:hAnsi="Aptos" w:cs="Calibri"/>
        </w:rPr>
        <w:t xml:space="preserve">punkty </w:t>
      </w:r>
      <w:r w:rsidRPr="006A0B8C">
        <w:rPr>
          <w:rFonts w:ascii="Aptos" w:eastAsia="Times New Roman" w:hAnsi="Aptos" w:cs="Calibri"/>
        </w:rPr>
        <w:t>w ocenie?</w:t>
      </w:r>
    </w:p>
    <w:p w14:paraId="2B538B88" w14:textId="77777777" w:rsidR="00560AA1" w:rsidRPr="006A0B8C" w:rsidRDefault="00560AA1" w:rsidP="006A0B8C">
      <w:pPr>
        <w:spacing w:after="0"/>
        <w:rPr>
          <w:rFonts w:ascii="Aptos" w:eastAsia="Times New Roman" w:hAnsi="Aptos" w:cs="Calibri"/>
        </w:rPr>
      </w:pPr>
    </w:p>
    <w:p w14:paraId="52EB4FA6" w14:textId="377B86D7" w:rsidR="00560AA1" w:rsidRPr="006A0B8C" w:rsidRDefault="00560AA1" w:rsidP="006A0B8C">
      <w:pPr>
        <w:spacing w:after="0"/>
        <w:rPr>
          <w:rFonts w:ascii="Aptos" w:eastAsia="Times New Roman" w:hAnsi="Aptos" w:cs="Calibri"/>
        </w:rPr>
      </w:pPr>
      <w:bookmarkStart w:id="25" w:name="OLE_LINK35"/>
      <w:r w:rsidRPr="006A0B8C">
        <w:rPr>
          <w:rFonts w:ascii="Aptos" w:eastAsia="Times New Roman" w:hAnsi="Aptos" w:cs="Calibri"/>
          <w:i/>
          <w:iCs/>
          <w:color w:val="000000"/>
        </w:rPr>
        <w:t>ODPOWIEDŹ</w:t>
      </w:r>
      <w:r w:rsidRPr="006A0B8C">
        <w:rPr>
          <w:rFonts w:ascii="Aptos" w:eastAsia="Times New Roman" w:hAnsi="Aptos" w:cs="Calibri"/>
          <w:color w:val="000000"/>
        </w:rPr>
        <w:t xml:space="preserve">: </w:t>
      </w:r>
      <w:bookmarkEnd w:id="25"/>
      <w:r w:rsidR="00C5021B">
        <w:rPr>
          <w:rFonts w:ascii="Aptos" w:eastAsia="Times New Roman" w:hAnsi="Aptos" w:cs="Calibri"/>
        </w:rPr>
        <w:t>M</w:t>
      </w:r>
      <w:r w:rsidRPr="006A0B8C">
        <w:rPr>
          <w:rFonts w:ascii="Aptos" w:eastAsia="Times New Roman" w:hAnsi="Aptos" w:cs="Calibri"/>
        </w:rPr>
        <w:t xml:space="preserve">ożliwe jest uzyskanie </w:t>
      </w:r>
      <w:r w:rsidR="00143E56">
        <w:rPr>
          <w:rFonts w:ascii="Aptos" w:eastAsia="Times New Roman" w:hAnsi="Aptos" w:cs="Calibri"/>
        </w:rPr>
        <w:t>dodatkowych punktów</w:t>
      </w:r>
      <w:r w:rsidRPr="006A0B8C">
        <w:rPr>
          <w:rFonts w:ascii="Aptos" w:eastAsia="Times New Roman" w:hAnsi="Aptos" w:cs="Calibri"/>
        </w:rPr>
        <w:t>. Warunkiem jest zapewnienie, że co najmniej 30% kosztów bezpośrednich w projekcie zaplanowanych na finansowanie usług realizowanych przez nowopowstałe CUS, przeznaczy na zlecenie tych usług organizacjom pozarządowym lub podmiotom ekonomii społecznej. Należy wskazać we wniosku o dofinansowanie w części dotyczącej uzasadnienia wydatków, które z usług będą zlecane ww. podmiotom. Treść wniosku musi jednoznacznie pozwalać na stwierdzenie czy dane kryterium jest spełnione. W przypadku braku spójności zapisów w treści wniosku o dofinansowanie, kryterium może zostać uznane za niespełnione.</w:t>
      </w:r>
    </w:p>
    <w:p w14:paraId="4C63F195" w14:textId="77777777" w:rsidR="00560AA1" w:rsidRPr="006A0B8C" w:rsidRDefault="00560AA1" w:rsidP="006A0B8C">
      <w:pPr>
        <w:spacing w:after="0"/>
        <w:rPr>
          <w:rFonts w:ascii="Aptos" w:eastAsia="Times New Roman" w:hAnsi="Aptos" w:cs="Calibri"/>
        </w:rPr>
      </w:pPr>
    </w:p>
    <w:p w14:paraId="3F2BB83C" w14:textId="4EAA4EEF" w:rsidR="00560AA1" w:rsidRPr="006A0B8C" w:rsidRDefault="00560AA1" w:rsidP="006A0B8C">
      <w:pPr>
        <w:spacing w:after="0"/>
        <w:rPr>
          <w:rFonts w:ascii="Aptos" w:eastAsiaTheme="majorEastAsia" w:hAnsi="Aptos" w:cstheme="majorBidi"/>
          <w:color w:val="2E74B5" w:themeColor="accent1" w:themeShade="BF"/>
          <w:sz w:val="26"/>
          <w:szCs w:val="26"/>
        </w:rPr>
      </w:pPr>
      <w:bookmarkStart w:id="26" w:name="OLE_LINK36"/>
      <w:r w:rsidRPr="006A0B8C">
        <w:rPr>
          <w:rFonts w:ascii="Aptos" w:eastAsiaTheme="majorEastAsia" w:hAnsi="Aptos" w:cstheme="majorBidi"/>
          <w:color w:val="2E74B5" w:themeColor="accent1" w:themeShade="BF"/>
          <w:sz w:val="26"/>
          <w:szCs w:val="26"/>
        </w:rPr>
        <w:t>PYTANIE 1</w:t>
      </w:r>
      <w:r w:rsidR="00C5021B">
        <w:rPr>
          <w:rFonts w:ascii="Aptos" w:eastAsiaTheme="majorEastAsia" w:hAnsi="Aptos" w:cstheme="majorBidi"/>
          <w:color w:val="2E74B5" w:themeColor="accent1" w:themeShade="BF"/>
          <w:sz w:val="26"/>
          <w:szCs w:val="26"/>
        </w:rPr>
        <w:t>2</w:t>
      </w:r>
      <w:r w:rsidRPr="006A0B8C">
        <w:rPr>
          <w:rFonts w:ascii="Aptos" w:eastAsiaTheme="majorEastAsia" w:hAnsi="Aptos" w:cstheme="majorBidi"/>
          <w:color w:val="2E74B5" w:themeColor="accent1" w:themeShade="BF"/>
          <w:sz w:val="26"/>
          <w:szCs w:val="26"/>
        </w:rPr>
        <w:t>:</w:t>
      </w:r>
    </w:p>
    <w:bookmarkEnd w:id="26"/>
    <w:p w14:paraId="4B1A41BD" w14:textId="77777777" w:rsidR="00560AA1" w:rsidRPr="006A0B8C" w:rsidRDefault="00560AA1" w:rsidP="006A0B8C">
      <w:pPr>
        <w:spacing w:after="0"/>
        <w:rPr>
          <w:rFonts w:ascii="Aptos" w:eastAsia="Times New Roman" w:hAnsi="Aptos" w:cs="Calibri"/>
        </w:rPr>
      </w:pPr>
      <w:r w:rsidRPr="006A0B8C">
        <w:rPr>
          <w:rFonts w:ascii="Aptos" w:eastAsia="Times New Roman" w:hAnsi="Aptos" w:cs="Calibri"/>
        </w:rPr>
        <w:t>Czy Partnerstwo w rozumieniu ustawy oraz regulaminu konkursu jest relacją zleceniodawca–wykonawca?</w:t>
      </w:r>
      <w:r w:rsidRPr="006A0B8C">
        <w:rPr>
          <w:rFonts w:ascii="Aptos" w:eastAsia="Times New Roman" w:hAnsi="Aptos" w:cs="Calibri"/>
        </w:rPr>
        <w:br/>
        <w:t>Zakładamy, że wniosek będziemy składać z min. jednym Partnerem, który będzie NOG’sem lub PES’em (tak ogłosiliśmy nabór). Wówczas zadania partnera byłyby realizowane w oparciu o podział obowiązków i kosztów wynikających z umowy partnerskiej.</w:t>
      </w:r>
    </w:p>
    <w:p w14:paraId="07015AE5" w14:textId="77777777" w:rsidR="00560AA1" w:rsidRPr="006A0B8C" w:rsidRDefault="00560AA1" w:rsidP="006A0B8C">
      <w:pPr>
        <w:spacing w:after="0"/>
        <w:rPr>
          <w:rFonts w:ascii="Aptos" w:eastAsiaTheme="majorEastAsia" w:hAnsi="Aptos" w:cstheme="majorBidi"/>
          <w:color w:val="2E74B5" w:themeColor="accent1" w:themeShade="BF"/>
          <w:sz w:val="26"/>
          <w:szCs w:val="26"/>
        </w:rPr>
      </w:pPr>
    </w:p>
    <w:p w14:paraId="4410FD3D" w14:textId="2D635A2A" w:rsidR="00560AA1" w:rsidRPr="006A0B8C" w:rsidRDefault="00560AA1" w:rsidP="006A0B8C">
      <w:pPr>
        <w:spacing w:after="0"/>
        <w:rPr>
          <w:rFonts w:ascii="Aptos" w:eastAsia="Times New Roman" w:hAnsi="Aptos" w:cs="Calibri"/>
        </w:rPr>
      </w:pPr>
      <w:bookmarkStart w:id="27" w:name="OLE_LINK37"/>
      <w:r w:rsidRPr="006A0B8C">
        <w:rPr>
          <w:rFonts w:ascii="Aptos" w:eastAsia="Times New Roman" w:hAnsi="Aptos" w:cs="Calibri"/>
          <w:i/>
          <w:iCs/>
          <w:color w:val="000000"/>
        </w:rPr>
        <w:t>ODPOWIEDŹ</w:t>
      </w:r>
      <w:r w:rsidRPr="006A0B8C">
        <w:rPr>
          <w:rFonts w:ascii="Aptos" w:eastAsia="Times New Roman" w:hAnsi="Aptos" w:cs="Calibri"/>
          <w:color w:val="000000"/>
        </w:rPr>
        <w:t xml:space="preserve">: </w:t>
      </w:r>
      <w:bookmarkEnd w:id="27"/>
      <w:r w:rsidRPr="006A0B8C">
        <w:rPr>
          <w:rFonts w:ascii="Aptos" w:eastAsia="Times New Roman" w:hAnsi="Aptos" w:cs="Calibri"/>
        </w:rPr>
        <w:t xml:space="preserve">Partnerstwo nie jest relacją zleceniodawca-wykonawca. Powinno być zawiązywane z uwzględnieniem potencjału podmiotów je tworzących, co z kolei powinno przyczynić się do wyeliminowania sytuacji, w której jeden z partnerów zleca usługę innemu partnerowi tego samego projektu. Partnerstwo oznacza wspólną realizację projektu - każdy z partnerów wnosi do projektu zasoby ludzkie, organizacyjne, techniczne lub finansowe, na warunkach określonych w porozumieniu albo umowie partnerskiej. </w:t>
      </w:r>
      <w:r w:rsidRPr="006A0B8C">
        <w:rPr>
          <w:rFonts w:ascii="Aptos" w:eastAsia="Times New Roman" w:hAnsi="Aptos" w:cs="Calibri"/>
        </w:rPr>
        <w:br/>
        <w:t>Szczegółowe wymagania dotyczące partnerstwa w projekcie zostały opisane w pkt. 8 Regulaminu wyboru projektów.</w:t>
      </w:r>
    </w:p>
    <w:p w14:paraId="3685C659" w14:textId="77777777" w:rsidR="00560AA1" w:rsidRPr="006A0B8C" w:rsidRDefault="00560AA1" w:rsidP="006A0B8C">
      <w:pPr>
        <w:spacing w:after="0"/>
        <w:rPr>
          <w:rFonts w:ascii="Aptos" w:eastAsiaTheme="majorEastAsia" w:hAnsi="Aptos" w:cstheme="majorBidi"/>
          <w:color w:val="2E74B5" w:themeColor="accent1" w:themeShade="BF"/>
          <w:sz w:val="26"/>
          <w:szCs w:val="26"/>
        </w:rPr>
      </w:pPr>
    </w:p>
    <w:p w14:paraId="6B9B9DA0" w14:textId="67FB38CE" w:rsidR="00560AA1" w:rsidRPr="006A0B8C" w:rsidRDefault="00560AA1" w:rsidP="006A0B8C">
      <w:pPr>
        <w:spacing w:after="0"/>
        <w:rPr>
          <w:rFonts w:ascii="Aptos" w:eastAsiaTheme="majorEastAsia" w:hAnsi="Aptos" w:cstheme="majorBidi"/>
          <w:color w:val="2E74B5" w:themeColor="accent1" w:themeShade="BF"/>
          <w:sz w:val="26"/>
          <w:szCs w:val="26"/>
        </w:rPr>
      </w:pPr>
      <w:bookmarkStart w:id="28" w:name="OLE_LINK38"/>
      <w:r w:rsidRPr="006A0B8C">
        <w:rPr>
          <w:rFonts w:ascii="Aptos" w:eastAsiaTheme="majorEastAsia" w:hAnsi="Aptos" w:cstheme="majorBidi"/>
          <w:color w:val="2E74B5" w:themeColor="accent1" w:themeShade="BF"/>
          <w:sz w:val="26"/>
          <w:szCs w:val="26"/>
        </w:rPr>
        <w:t>PYTANIE 1</w:t>
      </w:r>
      <w:r w:rsidR="00C5021B">
        <w:rPr>
          <w:rFonts w:ascii="Aptos" w:eastAsiaTheme="majorEastAsia" w:hAnsi="Aptos" w:cstheme="majorBidi"/>
          <w:color w:val="2E74B5" w:themeColor="accent1" w:themeShade="BF"/>
          <w:sz w:val="26"/>
          <w:szCs w:val="26"/>
        </w:rPr>
        <w:t>3</w:t>
      </w:r>
      <w:r w:rsidRPr="006A0B8C">
        <w:rPr>
          <w:rFonts w:ascii="Aptos" w:eastAsiaTheme="majorEastAsia" w:hAnsi="Aptos" w:cstheme="majorBidi"/>
          <w:color w:val="2E74B5" w:themeColor="accent1" w:themeShade="BF"/>
          <w:sz w:val="26"/>
          <w:szCs w:val="26"/>
        </w:rPr>
        <w:t>:</w:t>
      </w:r>
    </w:p>
    <w:bookmarkEnd w:id="28"/>
    <w:p w14:paraId="4E811BA1" w14:textId="77777777" w:rsidR="00560AA1" w:rsidRPr="006A0B8C" w:rsidRDefault="00560AA1" w:rsidP="006A0B8C">
      <w:pPr>
        <w:spacing w:after="0"/>
        <w:rPr>
          <w:rFonts w:ascii="Aptos" w:eastAsia="Times New Roman" w:hAnsi="Aptos" w:cs="Calibri"/>
        </w:rPr>
      </w:pPr>
      <w:r w:rsidRPr="006A0B8C">
        <w:rPr>
          <w:rFonts w:ascii="Aptos" w:eastAsia="Times New Roman" w:hAnsi="Aptos" w:cs="Calibri"/>
        </w:rPr>
        <w:t>czy zasiłki otrzymywane przez uczestników projektu (poza projektem) mogą stanowić wkład własny do projektu?</w:t>
      </w:r>
    </w:p>
    <w:p w14:paraId="29164102" w14:textId="77777777" w:rsidR="00560AA1" w:rsidRPr="006A0B8C" w:rsidRDefault="00560AA1" w:rsidP="006A0B8C">
      <w:pPr>
        <w:spacing w:after="0"/>
        <w:rPr>
          <w:rFonts w:ascii="Aptos" w:eastAsiaTheme="majorEastAsia" w:hAnsi="Aptos" w:cstheme="majorBidi"/>
          <w:color w:val="2E74B5" w:themeColor="accent1" w:themeShade="BF"/>
          <w:sz w:val="26"/>
          <w:szCs w:val="26"/>
        </w:rPr>
      </w:pPr>
    </w:p>
    <w:p w14:paraId="56356336" w14:textId="21EFACD1" w:rsidR="00CD714D" w:rsidRDefault="00560AA1" w:rsidP="00CD714D">
      <w:pPr>
        <w:spacing w:after="0"/>
        <w:rPr>
          <w:rFonts w:ascii="Aptos" w:eastAsia="Times New Roman" w:hAnsi="Aptos" w:cs="Calibri"/>
          <w:color w:val="000000"/>
        </w:rPr>
      </w:pPr>
      <w:bookmarkStart w:id="29" w:name="OLE_LINK39"/>
      <w:r w:rsidRPr="00CD714D">
        <w:rPr>
          <w:rFonts w:ascii="Aptos" w:eastAsia="Times New Roman" w:hAnsi="Aptos" w:cs="Calibri"/>
          <w:i/>
          <w:iCs/>
          <w:color w:val="000000"/>
        </w:rPr>
        <w:t>ODPOWIEDŹ</w:t>
      </w:r>
      <w:r w:rsidRPr="00CD714D">
        <w:rPr>
          <w:rFonts w:ascii="Aptos" w:eastAsia="Times New Roman" w:hAnsi="Aptos" w:cs="Calibri"/>
          <w:color w:val="000000"/>
        </w:rPr>
        <w:t xml:space="preserve">: </w:t>
      </w:r>
      <w:bookmarkEnd w:id="29"/>
      <w:r w:rsidRPr="00CD714D">
        <w:rPr>
          <w:rFonts w:ascii="Aptos" w:eastAsia="Times New Roman" w:hAnsi="Aptos" w:cs="Calibri"/>
          <w:color w:val="000000"/>
        </w:rPr>
        <w:t>Tak, zasiłki otrzymywane przez uczestników projektu (poza projektem) mogą stanowić wkład własny do projektu, pod warunkiem spełnienia następujących warunków:</w:t>
      </w:r>
    </w:p>
    <w:p w14:paraId="4A9E755C" w14:textId="77777777" w:rsidR="00CD714D" w:rsidRDefault="00560AA1" w:rsidP="0049091A">
      <w:pPr>
        <w:pStyle w:val="Akapitzlist"/>
        <w:numPr>
          <w:ilvl w:val="0"/>
          <w:numId w:val="5"/>
        </w:numPr>
        <w:spacing w:after="0"/>
        <w:rPr>
          <w:rFonts w:ascii="Aptos" w:eastAsia="Times New Roman" w:hAnsi="Aptos" w:cs="Calibri"/>
          <w:color w:val="000000"/>
        </w:rPr>
      </w:pPr>
      <w:r w:rsidRPr="00CD714D">
        <w:rPr>
          <w:rFonts w:ascii="Aptos" w:eastAsia="Times New Roman" w:hAnsi="Aptos" w:cs="Calibri"/>
          <w:color w:val="000000"/>
        </w:rPr>
        <w:lastRenderedPageBreak/>
        <w:t>Okres kwalifikowalności</w:t>
      </w:r>
      <w:r w:rsidRPr="00CD714D">
        <w:rPr>
          <w:rFonts w:ascii="Aptos" w:eastAsia="Times New Roman" w:hAnsi="Aptos" w:cs="Calibri"/>
          <w:color w:val="000000"/>
        </w:rPr>
        <w:br/>
        <w:t>Wysokość wkładu powinna odnosić się wyłącznie do okresu, w którym uczestnik projektu korzystał ze wsparcia w projekcie, z zastrzeżeniem, że za ten okres przysługuje świadczenie pieniężne.</w:t>
      </w:r>
    </w:p>
    <w:p w14:paraId="766E9199" w14:textId="77777777" w:rsidR="00CD714D" w:rsidRDefault="00560AA1" w:rsidP="0049091A">
      <w:pPr>
        <w:pStyle w:val="Akapitzlist"/>
        <w:numPr>
          <w:ilvl w:val="0"/>
          <w:numId w:val="5"/>
        </w:numPr>
        <w:spacing w:after="0"/>
        <w:rPr>
          <w:rFonts w:ascii="Aptos" w:eastAsia="Times New Roman" w:hAnsi="Aptos" w:cs="Calibri"/>
          <w:color w:val="000000"/>
        </w:rPr>
      </w:pPr>
      <w:r w:rsidRPr="00CD714D">
        <w:rPr>
          <w:rFonts w:ascii="Aptos" w:eastAsia="Times New Roman" w:hAnsi="Aptos" w:cs="Calibri"/>
          <w:color w:val="000000"/>
        </w:rPr>
        <w:t>Charakter wkładu</w:t>
      </w:r>
      <w:r w:rsidRPr="00CD714D">
        <w:rPr>
          <w:rFonts w:ascii="Aptos" w:eastAsia="Times New Roman" w:hAnsi="Aptos" w:cs="Calibri"/>
          <w:color w:val="000000"/>
        </w:rPr>
        <w:br/>
        <w:t>Wkład ten ma charakter wkładu własnego publicznego niepieniężnego i jest rozliczany na podstawie oświadczenia podmiotu wypłacającego świadczenie pieniężne. Oświadczenie powinno umożliwiać identyfikację uczestników projektu oraz wysokości wkładu przypadającej na każdego z nich.</w:t>
      </w:r>
    </w:p>
    <w:p w14:paraId="582F14FA" w14:textId="77777777" w:rsidR="00CD714D" w:rsidRDefault="00560AA1" w:rsidP="0049091A">
      <w:pPr>
        <w:pStyle w:val="Akapitzlist"/>
        <w:numPr>
          <w:ilvl w:val="0"/>
          <w:numId w:val="5"/>
        </w:numPr>
        <w:spacing w:after="0"/>
        <w:rPr>
          <w:rFonts w:ascii="Aptos" w:eastAsia="Times New Roman" w:hAnsi="Aptos" w:cs="Calibri"/>
          <w:color w:val="000000"/>
        </w:rPr>
      </w:pPr>
      <w:r w:rsidRPr="00CD714D">
        <w:rPr>
          <w:rFonts w:ascii="Aptos" w:eastAsia="Times New Roman" w:hAnsi="Aptos" w:cs="Calibri"/>
          <w:color w:val="000000"/>
        </w:rPr>
        <w:t>Warunki uznania wkładu</w:t>
      </w:r>
      <w:r w:rsidRPr="00CD714D">
        <w:rPr>
          <w:rFonts w:ascii="Aptos" w:eastAsia="Times New Roman" w:hAnsi="Aptos" w:cs="Calibri"/>
          <w:color w:val="000000"/>
        </w:rPr>
        <w:br/>
        <w:t>Wszystkie świadczenia muszą być:</w:t>
      </w:r>
    </w:p>
    <w:p w14:paraId="4FD2B6B0" w14:textId="77777777" w:rsidR="00CD714D" w:rsidRDefault="00560AA1" w:rsidP="0049091A">
      <w:pPr>
        <w:pStyle w:val="Akapitzlist"/>
        <w:numPr>
          <w:ilvl w:val="0"/>
          <w:numId w:val="6"/>
        </w:numPr>
        <w:spacing w:after="0"/>
        <w:rPr>
          <w:rFonts w:ascii="Aptos" w:eastAsia="Times New Roman" w:hAnsi="Aptos" w:cs="Calibri"/>
          <w:color w:val="000000"/>
        </w:rPr>
      </w:pPr>
      <w:r w:rsidRPr="00CD714D">
        <w:rPr>
          <w:rFonts w:ascii="Aptos" w:eastAsia="Times New Roman" w:hAnsi="Aptos" w:cs="Calibri"/>
          <w:color w:val="000000"/>
        </w:rPr>
        <w:t>powiązane z uczestnikiem projektu i okresem realizacji projektu,</w:t>
      </w:r>
    </w:p>
    <w:p w14:paraId="4237DDF0" w14:textId="77777777" w:rsidR="00D61BA0" w:rsidRDefault="00560AA1" w:rsidP="0049091A">
      <w:pPr>
        <w:pStyle w:val="Akapitzlist"/>
        <w:numPr>
          <w:ilvl w:val="0"/>
          <w:numId w:val="6"/>
        </w:numPr>
        <w:spacing w:after="0"/>
        <w:rPr>
          <w:rFonts w:ascii="Aptos" w:eastAsia="Times New Roman" w:hAnsi="Aptos" w:cs="Calibri"/>
          <w:color w:val="000000"/>
        </w:rPr>
      </w:pPr>
      <w:r w:rsidRPr="00CD714D">
        <w:rPr>
          <w:rFonts w:ascii="Aptos" w:eastAsia="Times New Roman" w:hAnsi="Aptos" w:cs="Calibri"/>
          <w:color w:val="000000"/>
        </w:rPr>
        <w:t>odpowiednio udokumentowane (np. decyzje administracyjne, potwierdzenia wypłat, zestawienia instytucji wypłacającej),</w:t>
      </w:r>
    </w:p>
    <w:p w14:paraId="5EA638B3" w14:textId="77777777" w:rsidR="00D61BA0" w:rsidRDefault="00560AA1" w:rsidP="0049091A">
      <w:pPr>
        <w:pStyle w:val="Akapitzlist"/>
        <w:numPr>
          <w:ilvl w:val="0"/>
          <w:numId w:val="6"/>
        </w:numPr>
        <w:spacing w:after="0"/>
        <w:rPr>
          <w:rFonts w:ascii="Aptos" w:eastAsia="Times New Roman" w:hAnsi="Aptos" w:cs="Calibri"/>
          <w:color w:val="000000"/>
        </w:rPr>
      </w:pPr>
      <w:r w:rsidRPr="00CD714D">
        <w:rPr>
          <w:rFonts w:ascii="Aptos" w:eastAsia="Times New Roman" w:hAnsi="Aptos" w:cs="Calibri"/>
          <w:color w:val="000000"/>
        </w:rPr>
        <w:t>ujęte w zatwierdzonym budżecie projektu jako wkład własny,</w:t>
      </w:r>
    </w:p>
    <w:p w14:paraId="12C17E83" w14:textId="77777777" w:rsidR="00D61BA0" w:rsidRDefault="00560AA1" w:rsidP="0049091A">
      <w:pPr>
        <w:pStyle w:val="Akapitzlist"/>
        <w:numPr>
          <w:ilvl w:val="0"/>
          <w:numId w:val="6"/>
        </w:numPr>
        <w:spacing w:after="0"/>
        <w:rPr>
          <w:rFonts w:ascii="Aptos" w:eastAsia="Times New Roman" w:hAnsi="Aptos" w:cs="Calibri"/>
          <w:color w:val="000000"/>
        </w:rPr>
      </w:pPr>
      <w:r w:rsidRPr="00CD714D">
        <w:rPr>
          <w:rFonts w:ascii="Aptos" w:eastAsia="Times New Roman" w:hAnsi="Aptos" w:cs="Calibri"/>
          <w:color w:val="000000"/>
        </w:rPr>
        <w:t>nie mogą być finansowane z tego samego źródła co projekt (tj. nie mogą pochodzić z środków EFS+),</w:t>
      </w:r>
    </w:p>
    <w:p w14:paraId="2852F04E" w14:textId="7E2F08B2" w:rsidR="00560AA1" w:rsidRPr="00CD714D" w:rsidRDefault="00560AA1" w:rsidP="0049091A">
      <w:pPr>
        <w:pStyle w:val="Akapitzlist"/>
        <w:numPr>
          <w:ilvl w:val="0"/>
          <w:numId w:val="6"/>
        </w:numPr>
        <w:spacing w:after="0"/>
        <w:rPr>
          <w:rFonts w:ascii="Aptos" w:eastAsia="Times New Roman" w:hAnsi="Aptos" w:cs="Calibri"/>
          <w:color w:val="000000"/>
        </w:rPr>
      </w:pPr>
      <w:r w:rsidRPr="00CD714D">
        <w:rPr>
          <w:rFonts w:ascii="Aptos" w:eastAsia="Times New Roman" w:hAnsi="Aptos" w:cs="Calibri"/>
          <w:color w:val="000000"/>
        </w:rPr>
        <w:t>nie mogą być rozliczane w innym projekcie, aby uniknąć podwójnego finansowania.</w:t>
      </w:r>
    </w:p>
    <w:p w14:paraId="6F1A1AF4" w14:textId="77777777" w:rsidR="00560AA1" w:rsidRPr="006A0B8C" w:rsidRDefault="00560AA1" w:rsidP="006A0B8C">
      <w:pPr>
        <w:spacing w:after="0"/>
        <w:rPr>
          <w:rFonts w:ascii="Aptos" w:eastAsiaTheme="majorEastAsia" w:hAnsi="Aptos" w:cstheme="majorBidi"/>
          <w:color w:val="2E74B5" w:themeColor="accent1" w:themeShade="BF"/>
          <w:sz w:val="26"/>
          <w:szCs w:val="26"/>
        </w:rPr>
      </w:pPr>
    </w:p>
    <w:p w14:paraId="29BF2F1C" w14:textId="5EF1EBDC" w:rsidR="00560AA1" w:rsidRPr="006A0B8C" w:rsidRDefault="00560AA1" w:rsidP="006A0B8C">
      <w:pPr>
        <w:spacing w:after="0"/>
        <w:rPr>
          <w:rFonts w:ascii="Aptos" w:eastAsiaTheme="majorEastAsia" w:hAnsi="Aptos" w:cstheme="majorBidi"/>
          <w:color w:val="2E74B5" w:themeColor="accent1" w:themeShade="BF"/>
          <w:sz w:val="26"/>
          <w:szCs w:val="26"/>
        </w:rPr>
      </w:pPr>
      <w:bookmarkStart w:id="30" w:name="OLE_LINK40"/>
      <w:r w:rsidRPr="006A0B8C">
        <w:rPr>
          <w:rFonts w:ascii="Aptos" w:eastAsiaTheme="majorEastAsia" w:hAnsi="Aptos" w:cstheme="majorBidi"/>
          <w:color w:val="2E74B5" w:themeColor="accent1" w:themeShade="BF"/>
          <w:sz w:val="26"/>
          <w:szCs w:val="26"/>
        </w:rPr>
        <w:t>PYTANIE 1</w:t>
      </w:r>
      <w:r w:rsidR="00C5021B">
        <w:rPr>
          <w:rFonts w:ascii="Aptos" w:eastAsiaTheme="majorEastAsia" w:hAnsi="Aptos" w:cstheme="majorBidi"/>
          <w:color w:val="2E74B5" w:themeColor="accent1" w:themeShade="BF"/>
          <w:sz w:val="26"/>
          <w:szCs w:val="26"/>
        </w:rPr>
        <w:t>4</w:t>
      </w:r>
      <w:r w:rsidRPr="006A0B8C">
        <w:rPr>
          <w:rFonts w:ascii="Aptos" w:eastAsiaTheme="majorEastAsia" w:hAnsi="Aptos" w:cstheme="majorBidi"/>
          <w:color w:val="2E74B5" w:themeColor="accent1" w:themeShade="BF"/>
          <w:sz w:val="26"/>
          <w:szCs w:val="26"/>
        </w:rPr>
        <w:t>:</w:t>
      </w:r>
    </w:p>
    <w:bookmarkEnd w:id="30"/>
    <w:p w14:paraId="72E75CB3" w14:textId="77777777" w:rsidR="00560AA1" w:rsidRPr="006A0B8C" w:rsidRDefault="00560AA1" w:rsidP="006A0B8C">
      <w:pPr>
        <w:spacing w:after="0"/>
        <w:rPr>
          <w:rFonts w:ascii="Aptos" w:eastAsia="Times New Roman" w:hAnsi="Aptos" w:cs="Calibri"/>
        </w:rPr>
      </w:pPr>
      <w:r w:rsidRPr="006A0B8C">
        <w:rPr>
          <w:rFonts w:ascii="Aptos" w:eastAsia="Times New Roman" w:hAnsi="Aptos" w:cs="Calibri"/>
        </w:rPr>
        <w:t xml:space="preserve">A jak definiujecie Państwo "osoby zagrożone ubóstwem lub wykluczeniem społecznym"?  </w:t>
      </w:r>
    </w:p>
    <w:p w14:paraId="400F495E" w14:textId="77777777" w:rsidR="00560AA1" w:rsidRPr="006A0B8C" w:rsidRDefault="00560AA1" w:rsidP="006A0B8C">
      <w:pPr>
        <w:spacing w:after="0"/>
        <w:rPr>
          <w:rFonts w:ascii="Aptos" w:eastAsiaTheme="majorEastAsia" w:hAnsi="Aptos" w:cstheme="majorBidi"/>
          <w:color w:val="2E74B5" w:themeColor="accent1" w:themeShade="BF"/>
          <w:sz w:val="26"/>
          <w:szCs w:val="26"/>
        </w:rPr>
      </w:pPr>
    </w:p>
    <w:p w14:paraId="2A9B23FF" w14:textId="77777777" w:rsidR="00D61BA0" w:rsidRPr="00D61BA0" w:rsidRDefault="00560AA1" w:rsidP="00D61BA0">
      <w:pPr>
        <w:spacing w:after="0"/>
        <w:rPr>
          <w:rFonts w:ascii="Aptos" w:eastAsia="Times New Roman" w:hAnsi="Aptos" w:cs="Calibri"/>
          <w:color w:val="000000"/>
        </w:rPr>
      </w:pPr>
      <w:bookmarkStart w:id="31" w:name="OLE_LINK41"/>
      <w:r w:rsidRPr="00D61BA0">
        <w:rPr>
          <w:rFonts w:ascii="Aptos" w:eastAsia="Times New Roman" w:hAnsi="Aptos" w:cs="Calibri"/>
          <w:i/>
          <w:iCs/>
          <w:color w:val="000000"/>
        </w:rPr>
        <w:t>ODPOWIEDŹ</w:t>
      </w:r>
      <w:r w:rsidRPr="00D61BA0">
        <w:rPr>
          <w:rFonts w:ascii="Aptos" w:eastAsia="Times New Roman" w:hAnsi="Aptos" w:cs="Calibri"/>
          <w:color w:val="000000"/>
        </w:rPr>
        <w:t xml:space="preserve">: </w:t>
      </w:r>
      <w:bookmarkEnd w:id="31"/>
      <w:r w:rsidRPr="00D61BA0">
        <w:rPr>
          <w:rFonts w:ascii="Aptos" w:eastAsia="Times New Roman" w:hAnsi="Aptos" w:cs="Calibri"/>
          <w:color w:val="000000"/>
        </w:rPr>
        <w:t>Osoby wskazane w pytaniu definiowane są w szczególności jako:</w:t>
      </w:r>
    </w:p>
    <w:p w14:paraId="470BF421" w14:textId="77777777" w:rsidR="00D61BA0" w:rsidRDefault="00560AA1" w:rsidP="0049091A">
      <w:pPr>
        <w:pStyle w:val="Akapitzlist"/>
        <w:numPr>
          <w:ilvl w:val="0"/>
          <w:numId w:val="7"/>
        </w:numPr>
        <w:spacing w:after="0"/>
        <w:rPr>
          <w:rFonts w:ascii="Aptos" w:eastAsia="Times New Roman" w:hAnsi="Aptos" w:cs="Calibri"/>
          <w:color w:val="000000"/>
        </w:rPr>
      </w:pPr>
      <w:r w:rsidRPr="00D61BA0">
        <w:rPr>
          <w:rFonts w:ascii="Aptos" w:eastAsia="Times New Roman" w:hAnsi="Aptos" w:cs="Calibri"/>
          <w:color w:val="000000"/>
        </w:rPr>
        <w:t>osoby lub rodziny korzystające ze świadczeń z pomocy społecznej lub kwalifikujące się do objęcia wsparciem, z powodu występowania co najmniej jednej z przesłanek określonych w art. 7 ustawy z dnia 12 marca 2004 r. o pomocy społecznej;</w:t>
      </w:r>
    </w:p>
    <w:p w14:paraId="73DE7839" w14:textId="5B99D87E" w:rsidR="00560AA1" w:rsidRPr="00D61BA0" w:rsidRDefault="00560AA1" w:rsidP="0049091A">
      <w:pPr>
        <w:pStyle w:val="Akapitzlist"/>
        <w:numPr>
          <w:ilvl w:val="0"/>
          <w:numId w:val="7"/>
        </w:numPr>
        <w:spacing w:after="0"/>
        <w:rPr>
          <w:rFonts w:ascii="Aptos" w:eastAsia="Times New Roman" w:hAnsi="Aptos" w:cs="Calibri"/>
          <w:color w:val="000000"/>
        </w:rPr>
      </w:pPr>
      <w:r w:rsidRPr="00D61BA0">
        <w:rPr>
          <w:rFonts w:ascii="Aptos" w:eastAsia="Times New Roman" w:hAnsi="Aptos" w:cs="Calibri"/>
          <w:color w:val="000000"/>
        </w:rPr>
        <w:t>osoby, o których mowa w art. 2 pkt. 6 ustawy z dnia 5 sierpnia 2022 r. o ekonomii społecznej (Dz.U. 2025 r., poz. 806).</w:t>
      </w:r>
    </w:p>
    <w:p w14:paraId="0BBA9476" w14:textId="77777777" w:rsidR="00560AA1" w:rsidRPr="006A0B8C" w:rsidRDefault="00560AA1" w:rsidP="006A0B8C">
      <w:pPr>
        <w:spacing w:after="0"/>
        <w:rPr>
          <w:rFonts w:ascii="Aptos" w:eastAsiaTheme="majorEastAsia" w:hAnsi="Aptos" w:cstheme="majorBidi"/>
          <w:color w:val="2E74B5" w:themeColor="accent1" w:themeShade="BF"/>
          <w:sz w:val="26"/>
          <w:szCs w:val="26"/>
        </w:rPr>
      </w:pPr>
    </w:p>
    <w:p w14:paraId="54051DE9" w14:textId="446AAD52" w:rsidR="00437197" w:rsidRPr="006A0B8C" w:rsidRDefault="00437197" w:rsidP="006A0B8C">
      <w:pPr>
        <w:spacing w:after="0"/>
        <w:rPr>
          <w:rFonts w:ascii="Aptos" w:eastAsiaTheme="majorEastAsia" w:hAnsi="Aptos" w:cstheme="majorBidi"/>
          <w:color w:val="2E74B5" w:themeColor="accent1" w:themeShade="BF"/>
          <w:sz w:val="26"/>
          <w:szCs w:val="26"/>
        </w:rPr>
      </w:pPr>
      <w:bookmarkStart w:id="32" w:name="OLE_LINK42"/>
      <w:r w:rsidRPr="006A0B8C">
        <w:rPr>
          <w:rFonts w:ascii="Aptos" w:eastAsiaTheme="majorEastAsia" w:hAnsi="Aptos" w:cstheme="majorBidi"/>
          <w:color w:val="2E74B5" w:themeColor="accent1" w:themeShade="BF"/>
          <w:sz w:val="26"/>
          <w:szCs w:val="26"/>
        </w:rPr>
        <w:t xml:space="preserve">PYTANIE </w:t>
      </w:r>
      <w:r w:rsidR="00143E56">
        <w:rPr>
          <w:rFonts w:ascii="Aptos" w:eastAsiaTheme="majorEastAsia" w:hAnsi="Aptos" w:cstheme="majorBidi"/>
          <w:color w:val="2E74B5" w:themeColor="accent1" w:themeShade="BF"/>
          <w:sz w:val="26"/>
          <w:szCs w:val="26"/>
        </w:rPr>
        <w:t>1</w:t>
      </w:r>
      <w:r w:rsidR="00C5021B">
        <w:rPr>
          <w:rFonts w:ascii="Aptos" w:eastAsiaTheme="majorEastAsia" w:hAnsi="Aptos" w:cstheme="majorBidi"/>
          <w:color w:val="2E74B5" w:themeColor="accent1" w:themeShade="BF"/>
          <w:sz w:val="26"/>
          <w:szCs w:val="26"/>
        </w:rPr>
        <w:t>5</w:t>
      </w:r>
      <w:r w:rsidRPr="006A0B8C">
        <w:rPr>
          <w:rFonts w:ascii="Aptos" w:eastAsiaTheme="majorEastAsia" w:hAnsi="Aptos" w:cstheme="majorBidi"/>
          <w:color w:val="2E74B5" w:themeColor="accent1" w:themeShade="BF"/>
          <w:sz w:val="26"/>
          <w:szCs w:val="26"/>
        </w:rPr>
        <w:t>:</w:t>
      </w:r>
    </w:p>
    <w:bookmarkEnd w:id="32"/>
    <w:p w14:paraId="59BD125D" w14:textId="77777777" w:rsidR="00437197" w:rsidRPr="006A0B8C" w:rsidRDefault="00437197" w:rsidP="006A0B8C">
      <w:pPr>
        <w:spacing w:after="0"/>
        <w:rPr>
          <w:rFonts w:ascii="Aptos" w:eastAsia="Times New Roman" w:hAnsi="Aptos" w:cs="Calibri"/>
        </w:rPr>
      </w:pPr>
      <w:r w:rsidRPr="006A0B8C">
        <w:rPr>
          <w:rFonts w:ascii="Aptos" w:eastAsia="Times New Roman" w:hAnsi="Aptos" w:cs="Calibri"/>
        </w:rPr>
        <w:t>Czy w ramach utworzenia Centrum Usług Społecznych obowiązkowo należy zatrudnić 3 osoby tj. KIPUS, OSL, OUS w wymiarze jeden cały, etat każda? Jak rozumieć zapis w rozdziale I pkt 7 zał. nr 9 do regulaminu ,,Wnioskodawca zobowiązany jest do zaangażowania organizatora usług społecznych oraz koordynatorów indywidualnych planów usług społecznych (KIPUS) w liczbie dostosowanej do potrzeb wynikających z uwarunkowań lokalnych."?</w:t>
      </w:r>
    </w:p>
    <w:p w14:paraId="351763E4" w14:textId="77777777" w:rsidR="00437197" w:rsidRPr="006A0B8C" w:rsidRDefault="00437197" w:rsidP="006A0B8C">
      <w:pPr>
        <w:spacing w:after="0"/>
        <w:rPr>
          <w:rFonts w:ascii="Aptos" w:eastAsiaTheme="majorEastAsia" w:hAnsi="Aptos" w:cstheme="majorBidi"/>
          <w:color w:val="2E74B5" w:themeColor="accent1" w:themeShade="BF"/>
          <w:sz w:val="26"/>
          <w:szCs w:val="26"/>
        </w:rPr>
      </w:pPr>
    </w:p>
    <w:p w14:paraId="017DF91F" w14:textId="769A04F6" w:rsidR="00437197" w:rsidRPr="006A0B8C" w:rsidRDefault="00437197" w:rsidP="006A0B8C">
      <w:pPr>
        <w:spacing w:after="0"/>
        <w:rPr>
          <w:rFonts w:ascii="Aptos" w:eastAsia="Times New Roman" w:hAnsi="Aptos" w:cs="Calibri"/>
          <w:color w:val="000000"/>
        </w:rPr>
      </w:pPr>
      <w:bookmarkStart w:id="33" w:name="OLE_LINK43"/>
      <w:r w:rsidRPr="006A0B8C">
        <w:rPr>
          <w:rFonts w:ascii="Aptos" w:eastAsia="Times New Roman" w:hAnsi="Aptos" w:cs="Calibri"/>
          <w:i/>
          <w:iCs/>
          <w:color w:val="000000"/>
        </w:rPr>
        <w:t>ODPOWIEDŹ</w:t>
      </w:r>
      <w:r w:rsidRPr="006A0B8C">
        <w:rPr>
          <w:rFonts w:ascii="Aptos" w:eastAsia="Times New Roman" w:hAnsi="Aptos" w:cs="Calibri"/>
          <w:color w:val="000000"/>
        </w:rPr>
        <w:t xml:space="preserve">: </w:t>
      </w:r>
      <w:bookmarkEnd w:id="33"/>
      <w:r w:rsidRPr="006A0B8C">
        <w:rPr>
          <w:rFonts w:ascii="Aptos" w:eastAsia="Times New Roman" w:hAnsi="Aptos" w:cs="Calibri"/>
          <w:color w:val="000000"/>
        </w:rPr>
        <w:t xml:space="preserve">Zarówno Ustawa jak i dokumentacja konkursowa nie ustanawiają obowiązku zatrudnienia OUS, KIPUS i OSL w wymiarze po 1,0 etatu. Ustawa określa strukturę CUS oraz elastyczną liczebność OUS i KIPUS, nie wskazując minimalnych wymiarów etatów. Struktura CUS obejmuje m.in. „stanowisko organizatora społeczności lokalnej” (art. 23 ust. 1 pkt 4) — bez określenia wymiaru etatu. Ustawa wskazuje, że „W skład zespołu [ds. organizowania usług społecznych] wchodzą organizator usług społecznych oraz koordynatorzy indywidualnych planów usług społecznych w liczbie dostosowanej do potrzeb wynikających z uwarunkowań lokalnych” (art. 23 ust. 2 pkt 1). Zapis należy rozumieć jako obowiązek zapewnienia takiej liczby i </w:t>
      </w:r>
      <w:r w:rsidRPr="006A0B8C">
        <w:rPr>
          <w:rFonts w:ascii="Aptos" w:eastAsia="Times New Roman" w:hAnsi="Aptos" w:cs="Calibri"/>
          <w:color w:val="000000"/>
        </w:rPr>
        <w:lastRenderedPageBreak/>
        <w:t>dostępności OUS oraz KIPUS (a więc również odpowiedniego wymiaru czasu pracy), jaka wynika z lokalnej diagnozy i planowanego zakresu usług CUS — bez narzucenia z góry ani konkretnej liczby etatów, ani wymiaru etatu. Przepis ten determinuje dobór liczby osób i wymiarów zaangażowania przez pryzmat rzeczywistych potrzeb, a nie stałych norm zatrudnienia.</w:t>
      </w:r>
    </w:p>
    <w:p w14:paraId="6678DE0C" w14:textId="77777777" w:rsidR="00437197" w:rsidRPr="006A0B8C" w:rsidRDefault="00437197" w:rsidP="006A0B8C">
      <w:pPr>
        <w:spacing w:after="0"/>
        <w:rPr>
          <w:rFonts w:ascii="Aptos" w:eastAsiaTheme="majorEastAsia" w:hAnsi="Aptos" w:cstheme="majorBidi"/>
          <w:color w:val="2E74B5" w:themeColor="accent1" w:themeShade="BF"/>
          <w:sz w:val="26"/>
          <w:szCs w:val="26"/>
        </w:rPr>
      </w:pPr>
    </w:p>
    <w:p w14:paraId="52314D3C" w14:textId="3B219318" w:rsidR="00437197" w:rsidRPr="006A0B8C" w:rsidRDefault="00437197" w:rsidP="006A0B8C">
      <w:pPr>
        <w:spacing w:after="0"/>
        <w:rPr>
          <w:rFonts w:ascii="Aptos" w:eastAsiaTheme="majorEastAsia" w:hAnsi="Aptos" w:cstheme="majorBidi"/>
          <w:color w:val="2E74B5" w:themeColor="accent1" w:themeShade="BF"/>
          <w:sz w:val="26"/>
          <w:szCs w:val="26"/>
        </w:rPr>
      </w:pPr>
      <w:bookmarkStart w:id="34" w:name="OLE_LINK44"/>
      <w:r w:rsidRPr="006A0B8C">
        <w:rPr>
          <w:rFonts w:ascii="Aptos" w:eastAsiaTheme="majorEastAsia" w:hAnsi="Aptos" w:cstheme="majorBidi"/>
          <w:color w:val="2E74B5" w:themeColor="accent1" w:themeShade="BF"/>
          <w:sz w:val="26"/>
          <w:szCs w:val="26"/>
        </w:rPr>
        <w:t xml:space="preserve">PYTANIE </w:t>
      </w:r>
      <w:r w:rsidR="00143E56">
        <w:rPr>
          <w:rFonts w:ascii="Aptos" w:eastAsiaTheme="majorEastAsia" w:hAnsi="Aptos" w:cstheme="majorBidi"/>
          <w:color w:val="2E74B5" w:themeColor="accent1" w:themeShade="BF"/>
          <w:sz w:val="26"/>
          <w:szCs w:val="26"/>
        </w:rPr>
        <w:t>1</w:t>
      </w:r>
      <w:r w:rsidR="00C5021B">
        <w:rPr>
          <w:rFonts w:ascii="Aptos" w:eastAsiaTheme="majorEastAsia" w:hAnsi="Aptos" w:cstheme="majorBidi"/>
          <w:color w:val="2E74B5" w:themeColor="accent1" w:themeShade="BF"/>
          <w:sz w:val="26"/>
          <w:szCs w:val="26"/>
        </w:rPr>
        <w:t>6</w:t>
      </w:r>
      <w:r w:rsidRPr="006A0B8C">
        <w:rPr>
          <w:rFonts w:ascii="Aptos" w:eastAsiaTheme="majorEastAsia" w:hAnsi="Aptos" w:cstheme="majorBidi"/>
          <w:color w:val="2E74B5" w:themeColor="accent1" w:themeShade="BF"/>
          <w:sz w:val="26"/>
          <w:szCs w:val="26"/>
        </w:rPr>
        <w:t>:</w:t>
      </w:r>
    </w:p>
    <w:bookmarkEnd w:id="34"/>
    <w:p w14:paraId="5FBB7374" w14:textId="77777777" w:rsidR="00437197" w:rsidRPr="006A0B8C" w:rsidRDefault="00437197" w:rsidP="006A0B8C">
      <w:pPr>
        <w:spacing w:after="0"/>
        <w:rPr>
          <w:rFonts w:ascii="Aptos" w:eastAsia="Times New Roman" w:hAnsi="Aptos" w:cs="Calibri"/>
        </w:rPr>
      </w:pPr>
      <w:r w:rsidRPr="006A0B8C">
        <w:rPr>
          <w:rFonts w:ascii="Aptos" w:eastAsia="Times New Roman" w:hAnsi="Aptos" w:cs="Calibri"/>
        </w:rPr>
        <w:t xml:space="preserve">Czy dysponujecie Państwo wzorem takiej diagnozy albo chociaż minimalny wymagany zakres? </w:t>
      </w:r>
    </w:p>
    <w:p w14:paraId="66642DBF" w14:textId="77777777" w:rsidR="00630FC7" w:rsidRPr="006A0B8C" w:rsidRDefault="00630FC7" w:rsidP="006A0B8C">
      <w:pPr>
        <w:spacing w:after="0"/>
        <w:rPr>
          <w:rFonts w:ascii="Aptos" w:eastAsiaTheme="majorEastAsia" w:hAnsi="Aptos" w:cstheme="majorBidi"/>
          <w:color w:val="2E74B5" w:themeColor="accent1" w:themeShade="BF"/>
          <w:sz w:val="26"/>
          <w:szCs w:val="26"/>
        </w:rPr>
      </w:pPr>
    </w:p>
    <w:p w14:paraId="18F4B271" w14:textId="4569CF8C" w:rsidR="00437197" w:rsidRDefault="00437197" w:rsidP="006A0B8C">
      <w:pPr>
        <w:spacing w:after="0"/>
        <w:rPr>
          <w:rFonts w:ascii="Aptos" w:eastAsia="Times New Roman" w:hAnsi="Aptos" w:cs="Calibri"/>
          <w:color w:val="000000"/>
        </w:rPr>
      </w:pPr>
      <w:bookmarkStart w:id="35" w:name="OLE_LINK45"/>
      <w:r w:rsidRPr="006A0B8C">
        <w:rPr>
          <w:rFonts w:ascii="Aptos" w:eastAsia="Times New Roman" w:hAnsi="Aptos" w:cs="Calibri"/>
          <w:i/>
          <w:iCs/>
          <w:color w:val="000000"/>
        </w:rPr>
        <w:t>ODPOWIEDŹ</w:t>
      </w:r>
      <w:r w:rsidRPr="006A0B8C">
        <w:rPr>
          <w:rFonts w:ascii="Aptos" w:eastAsia="Times New Roman" w:hAnsi="Aptos" w:cs="Calibri"/>
          <w:color w:val="000000"/>
        </w:rPr>
        <w:t xml:space="preserve">: </w:t>
      </w:r>
      <w:bookmarkEnd w:id="35"/>
      <w:r w:rsidRPr="006A0B8C">
        <w:rPr>
          <w:rFonts w:ascii="Aptos" w:eastAsia="Times New Roman" w:hAnsi="Aptos" w:cs="Calibri"/>
          <w:color w:val="000000"/>
        </w:rPr>
        <w:t>Nie dysponujemy wzorem diagnozy potrzeb i potencjału wspólnoty samorządowej w zakresie usług społecznych.</w:t>
      </w:r>
      <w:r w:rsidRPr="006A0B8C">
        <w:rPr>
          <w:rFonts w:ascii="Aptos" w:eastAsia="Times New Roman" w:hAnsi="Aptos" w:cs="Calibri"/>
          <w:color w:val="000000"/>
        </w:rPr>
        <w:br/>
        <w:t xml:space="preserve">Wymagany zakres oraz zasady opracowania takiej diagnozy zostały określone w ustawie z dnia 19 lipca 2019 r. o realizowaniu usług społecznych przez centrum usług społecznych.  </w:t>
      </w:r>
    </w:p>
    <w:p w14:paraId="48D09EB2" w14:textId="77777777" w:rsidR="00143E56" w:rsidRPr="006A0B8C" w:rsidRDefault="00143E56" w:rsidP="006A0B8C">
      <w:pPr>
        <w:spacing w:after="0"/>
        <w:rPr>
          <w:rFonts w:ascii="Aptos" w:eastAsia="Times New Roman" w:hAnsi="Aptos" w:cs="Calibri"/>
          <w:color w:val="000000"/>
        </w:rPr>
      </w:pPr>
    </w:p>
    <w:p w14:paraId="500A659E" w14:textId="451BF26C" w:rsidR="000316D4" w:rsidRPr="006A0B8C" w:rsidRDefault="000316D4" w:rsidP="006A0B8C">
      <w:pPr>
        <w:spacing w:after="0"/>
        <w:rPr>
          <w:rFonts w:ascii="Aptos" w:eastAsiaTheme="majorEastAsia" w:hAnsi="Aptos" w:cstheme="majorBidi"/>
          <w:color w:val="2E74B5" w:themeColor="accent1" w:themeShade="BF"/>
          <w:sz w:val="26"/>
          <w:szCs w:val="26"/>
        </w:rPr>
      </w:pPr>
      <w:r w:rsidRPr="006A0B8C">
        <w:rPr>
          <w:rFonts w:ascii="Aptos" w:eastAsiaTheme="majorEastAsia" w:hAnsi="Aptos" w:cstheme="majorBidi"/>
          <w:color w:val="2E74B5" w:themeColor="accent1" w:themeShade="BF"/>
          <w:sz w:val="26"/>
          <w:szCs w:val="26"/>
        </w:rPr>
        <w:t xml:space="preserve">PYTANIE </w:t>
      </w:r>
      <w:r w:rsidR="00143E56">
        <w:rPr>
          <w:rFonts w:ascii="Aptos" w:eastAsiaTheme="majorEastAsia" w:hAnsi="Aptos" w:cstheme="majorBidi"/>
          <w:color w:val="2E74B5" w:themeColor="accent1" w:themeShade="BF"/>
          <w:sz w:val="26"/>
          <w:szCs w:val="26"/>
        </w:rPr>
        <w:t>1</w:t>
      </w:r>
      <w:r w:rsidR="00C5021B">
        <w:rPr>
          <w:rFonts w:ascii="Aptos" w:eastAsiaTheme="majorEastAsia" w:hAnsi="Aptos" w:cstheme="majorBidi"/>
          <w:color w:val="2E74B5" w:themeColor="accent1" w:themeShade="BF"/>
          <w:sz w:val="26"/>
          <w:szCs w:val="26"/>
        </w:rPr>
        <w:t>7</w:t>
      </w:r>
      <w:r w:rsidRPr="006A0B8C">
        <w:rPr>
          <w:rFonts w:ascii="Aptos" w:eastAsiaTheme="majorEastAsia" w:hAnsi="Aptos" w:cstheme="majorBidi"/>
          <w:color w:val="2E74B5" w:themeColor="accent1" w:themeShade="BF"/>
          <w:sz w:val="26"/>
          <w:szCs w:val="26"/>
        </w:rPr>
        <w:t>:</w:t>
      </w:r>
      <w:r w:rsidR="00FB1D8E">
        <w:rPr>
          <w:rFonts w:ascii="Aptos" w:eastAsiaTheme="majorEastAsia" w:hAnsi="Aptos" w:cstheme="majorBidi"/>
          <w:color w:val="2E74B5" w:themeColor="accent1" w:themeShade="BF"/>
          <w:sz w:val="26"/>
          <w:szCs w:val="26"/>
        </w:rPr>
        <w:t xml:space="preserve"> </w:t>
      </w:r>
    </w:p>
    <w:p w14:paraId="7D39CF43" w14:textId="69F2317D" w:rsidR="000316D4" w:rsidRPr="006A0B8C" w:rsidRDefault="000316D4" w:rsidP="006A0B8C">
      <w:pPr>
        <w:spacing w:after="0"/>
        <w:rPr>
          <w:rFonts w:ascii="Aptos" w:eastAsia="Times New Roman" w:hAnsi="Aptos" w:cs="Calibri"/>
        </w:rPr>
      </w:pPr>
      <w:r w:rsidRPr="005E3728">
        <w:rPr>
          <w:rFonts w:ascii="Aptos" w:eastAsia="Times New Roman" w:hAnsi="Aptos" w:cs="Calibri"/>
        </w:rPr>
        <w:t xml:space="preserve">Gmina </w:t>
      </w:r>
      <w:r w:rsidRPr="00143E56">
        <w:rPr>
          <w:rFonts w:ascii="Aptos" w:eastAsia="Times New Roman" w:hAnsi="Aptos" w:cs="Calibri"/>
        </w:rPr>
        <w:t>pozyskała dofinansowanie w ramach Priorytety V: ,,Fundusze Europejskie dla wyższej jakości życia na</w:t>
      </w:r>
      <w:r w:rsidRPr="006A0B8C">
        <w:rPr>
          <w:rFonts w:ascii="Aptos" w:eastAsia="Times New Roman" w:hAnsi="Aptos" w:cs="Calibri"/>
        </w:rPr>
        <w:t xml:space="preserve"> Mazowszu" Działania 5.5: ,,Infrastruktura społeczna" programu Fundusze Europejskie dla Mazowsza 2021-2027 na realizację</w:t>
      </w:r>
      <w:r w:rsidR="0002615B">
        <w:rPr>
          <w:rFonts w:ascii="Aptos" w:eastAsia="Times New Roman" w:hAnsi="Aptos" w:cs="Calibri"/>
        </w:rPr>
        <w:t xml:space="preserve"> </w:t>
      </w:r>
      <w:r w:rsidRPr="006A0B8C">
        <w:rPr>
          <w:rFonts w:ascii="Aptos" w:eastAsia="Times New Roman" w:hAnsi="Aptos" w:cs="Calibri"/>
        </w:rPr>
        <w:t xml:space="preserve">projektu do 31.12.2026 r.  </w:t>
      </w:r>
      <w:r w:rsidRPr="006A0B8C">
        <w:rPr>
          <w:rFonts w:ascii="Aptos" w:eastAsia="Times New Roman" w:hAnsi="Aptos" w:cs="Calibri"/>
        </w:rPr>
        <w:br/>
        <w:t xml:space="preserve">Celem głównym projektu jest wspieranie włączenia społeczno-gospodarczego osób o szczególnych potrzebach poprzez zintegrowane działania usług społecznych poprzez utworzenie Klubu Seniora. </w:t>
      </w:r>
      <w:r w:rsidRPr="006A0B8C">
        <w:rPr>
          <w:rFonts w:ascii="Aptos" w:eastAsia="Times New Roman" w:hAnsi="Aptos" w:cs="Calibri"/>
        </w:rPr>
        <w:br/>
        <w:t xml:space="preserve">Projekt zakłada przekształcenie części budynku po szkole podstawowej na Klub Seniora poprzez wykonanie koniecznych robót z branży budowlanej, sanitarnej, elektrycznej. </w:t>
      </w:r>
      <w:r w:rsidRPr="006A0B8C">
        <w:rPr>
          <w:rFonts w:ascii="Aptos" w:eastAsia="Times New Roman" w:hAnsi="Aptos" w:cs="Calibri"/>
        </w:rPr>
        <w:br/>
        <w:t xml:space="preserve">Zaplanowano utworzenie 20 nowych miejsc świadczenia usług społeczności lokalnej. </w:t>
      </w:r>
      <w:r w:rsidRPr="006A0B8C">
        <w:rPr>
          <w:rFonts w:ascii="Aptos" w:eastAsia="Times New Roman" w:hAnsi="Aptos" w:cs="Calibri"/>
        </w:rPr>
        <w:br/>
        <w:t xml:space="preserve">Wskaźnikiem rezultatu jest wykazanie rok po zakończeniu realizacji projektu rocznej liczby użytkowników obiektów świadczących usługi społeczne tj. 20 użytkowników/rok. </w:t>
      </w:r>
      <w:r w:rsidRPr="006A0B8C">
        <w:rPr>
          <w:rFonts w:ascii="Aptos" w:eastAsia="Times New Roman" w:hAnsi="Aptos" w:cs="Calibri"/>
        </w:rPr>
        <w:br/>
        <w:t xml:space="preserve">Czy Gmina aplikując o środki w ramach naboru 8.5 Usługi społeczne i zdrowotne, dla regionu mazowieckiego regionalnego (RMR) mogłaby skonstruować projekt tak, żeby mieć możliwość prowadzenia działań dla uczestników Klubu Seniora w ramach jego funkcjonowania? </w:t>
      </w:r>
    </w:p>
    <w:p w14:paraId="71E4873E" w14:textId="77777777" w:rsidR="00437197" w:rsidRPr="006A0B8C" w:rsidRDefault="00437197" w:rsidP="006A0B8C">
      <w:pPr>
        <w:spacing w:after="0"/>
        <w:rPr>
          <w:rFonts w:ascii="Aptos" w:eastAsiaTheme="majorEastAsia" w:hAnsi="Aptos" w:cstheme="majorBidi"/>
          <w:color w:val="2E74B5" w:themeColor="accent1" w:themeShade="BF"/>
          <w:sz w:val="26"/>
          <w:szCs w:val="26"/>
        </w:rPr>
      </w:pPr>
    </w:p>
    <w:p w14:paraId="17C7D8C1" w14:textId="0B61695F" w:rsidR="00E21CB4" w:rsidRDefault="000316D4" w:rsidP="006A0B8C">
      <w:pPr>
        <w:spacing w:after="0"/>
        <w:rPr>
          <w:rFonts w:ascii="Aptos" w:eastAsia="Times New Roman" w:hAnsi="Aptos" w:cs="Calibri"/>
          <w:color w:val="000000"/>
        </w:rPr>
      </w:pPr>
      <w:r w:rsidRPr="006A0B8C">
        <w:rPr>
          <w:rFonts w:ascii="Aptos" w:eastAsia="Times New Roman" w:hAnsi="Aptos" w:cs="Calibri"/>
          <w:i/>
          <w:iCs/>
          <w:color w:val="000000"/>
        </w:rPr>
        <w:t>ODPOWIEDŹ</w:t>
      </w:r>
      <w:r w:rsidRPr="006A0B8C">
        <w:rPr>
          <w:rFonts w:ascii="Aptos" w:eastAsia="Times New Roman" w:hAnsi="Aptos" w:cs="Calibri"/>
          <w:color w:val="000000"/>
        </w:rPr>
        <w:t>: Projekty miękkie EFS+ mogą stanowić uzupełnienie działań inwestycyjnych z EFRR, zapewniając trwałe funkcjonowanie usług społecznych utworzonych dzięki wsparciu infrastrukturalnemu. To oznacza, że projekty mogą finansować świadczenie usług w już istniejących obiektach infrastrukturalnych.</w:t>
      </w:r>
      <w:r w:rsidRPr="006A0B8C">
        <w:rPr>
          <w:rFonts w:ascii="Aptos" w:eastAsia="Times New Roman" w:hAnsi="Aptos" w:cs="Calibri"/>
          <w:color w:val="000000"/>
        </w:rPr>
        <w:br/>
        <w:t>Rozumiem, że Gmina realizuje już projekt z działania 5.5 (EFRR) polegający na:</w:t>
      </w:r>
    </w:p>
    <w:p w14:paraId="686E4066" w14:textId="77777777" w:rsidR="00381CB4" w:rsidRDefault="000316D4" w:rsidP="0049091A">
      <w:pPr>
        <w:pStyle w:val="Akapitzlist"/>
        <w:numPr>
          <w:ilvl w:val="0"/>
          <w:numId w:val="8"/>
        </w:numPr>
        <w:spacing w:after="0"/>
        <w:rPr>
          <w:rFonts w:ascii="Aptos" w:eastAsia="Times New Roman" w:hAnsi="Aptos" w:cs="Calibri"/>
          <w:color w:val="000000"/>
        </w:rPr>
      </w:pPr>
      <w:r w:rsidRPr="00E21CB4">
        <w:rPr>
          <w:rFonts w:ascii="Aptos" w:eastAsia="Times New Roman" w:hAnsi="Aptos" w:cs="Calibri"/>
          <w:color w:val="000000"/>
        </w:rPr>
        <w:t>adaptacji budynku po szkole,</w:t>
      </w:r>
    </w:p>
    <w:p w14:paraId="2E307075" w14:textId="77777777" w:rsidR="00381CB4" w:rsidRDefault="000316D4" w:rsidP="0049091A">
      <w:pPr>
        <w:pStyle w:val="Akapitzlist"/>
        <w:numPr>
          <w:ilvl w:val="0"/>
          <w:numId w:val="8"/>
        </w:numPr>
        <w:spacing w:after="0"/>
        <w:rPr>
          <w:rFonts w:ascii="Aptos" w:eastAsia="Times New Roman" w:hAnsi="Aptos" w:cs="Calibri"/>
          <w:color w:val="000000"/>
        </w:rPr>
      </w:pPr>
      <w:r w:rsidRPr="00E21CB4">
        <w:rPr>
          <w:rFonts w:ascii="Aptos" w:eastAsia="Times New Roman" w:hAnsi="Aptos" w:cs="Calibri"/>
          <w:color w:val="000000"/>
        </w:rPr>
        <w:t>utworzeniu Klubu Seniora,</w:t>
      </w:r>
    </w:p>
    <w:p w14:paraId="79190DCF" w14:textId="77777777" w:rsidR="00381CB4" w:rsidRDefault="000316D4" w:rsidP="0049091A">
      <w:pPr>
        <w:pStyle w:val="Akapitzlist"/>
        <w:numPr>
          <w:ilvl w:val="0"/>
          <w:numId w:val="8"/>
        </w:numPr>
        <w:spacing w:after="0"/>
        <w:rPr>
          <w:rFonts w:ascii="Aptos" w:eastAsia="Times New Roman" w:hAnsi="Aptos" w:cs="Calibri"/>
          <w:color w:val="000000"/>
        </w:rPr>
      </w:pPr>
      <w:r w:rsidRPr="00E21CB4">
        <w:rPr>
          <w:rFonts w:ascii="Aptos" w:eastAsia="Times New Roman" w:hAnsi="Aptos" w:cs="Calibri"/>
          <w:color w:val="000000"/>
        </w:rPr>
        <w:t>zapewnieniu infrastruktury i 20 miejsc świadczenia usług.</w:t>
      </w:r>
    </w:p>
    <w:p w14:paraId="7B148531" w14:textId="5126299E" w:rsidR="00381CB4" w:rsidRDefault="000316D4" w:rsidP="00381CB4">
      <w:pPr>
        <w:spacing w:after="0"/>
        <w:rPr>
          <w:rFonts w:ascii="Aptos" w:eastAsia="Times New Roman" w:hAnsi="Aptos" w:cs="Calibri"/>
          <w:color w:val="000000"/>
        </w:rPr>
      </w:pPr>
      <w:r w:rsidRPr="00381CB4">
        <w:rPr>
          <w:rFonts w:ascii="Aptos" w:eastAsia="Times New Roman" w:hAnsi="Aptos" w:cs="Calibri"/>
          <w:color w:val="000000"/>
        </w:rPr>
        <w:t xml:space="preserve">Natomiast w ramach nowego projektu z Działania 8.5 (EFS+), gmina mogłaby prowadzić działania społeczne, aktywizujące i opiekuńcze dla uczestników Klubu Seniora. </w:t>
      </w:r>
      <w:r w:rsidRPr="00381CB4">
        <w:rPr>
          <w:rFonts w:ascii="Aptos" w:eastAsia="Times New Roman" w:hAnsi="Aptos" w:cs="Calibri"/>
          <w:color w:val="000000"/>
        </w:rPr>
        <w:br/>
        <w:t>Program FEM 2021–2027 dopuszcza kontynuację projektów infrastrukturalnych (finansowanych z EFRR) poprzez projekty miękkie (EFS+).</w:t>
      </w:r>
      <w:r w:rsidRPr="00381CB4">
        <w:rPr>
          <w:rFonts w:ascii="Aptos" w:eastAsia="Times New Roman" w:hAnsi="Aptos" w:cs="Calibri"/>
          <w:color w:val="000000"/>
        </w:rPr>
        <w:br/>
        <w:t>Warunkiem jest:</w:t>
      </w:r>
    </w:p>
    <w:p w14:paraId="5E5DE94C" w14:textId="77777777" w:rsidR="00381CB4" w:rsidRDefault="000316D4" w:rsidP="0049091A">
      <w:pPr>
        <w:pStyle w:val="Akapitzlist"/>
        <w:numPr>
          <w:ilvl w:val="0"/>
          <w:numId w:val="9"/>
        </w:numPr>
        <w:spacing w:after="0"/>
        <w:rPr>
          <w:rFonts w:ascii="Aptos" w:eastAsia="Times New Roman" w:hAnsi="Aptos" w:cs="Calibri"/>
          <w:color w:val="000000"/>
        </w:rPr>
      </w:pPr>
      <w:r w:rsidRPr="00381CB4">
        <w:rPr>
          <w:rFonts w:ascii="Aptos" w:eastAsia="Times New Roman" w:hAnsi="Aptos" w:cs="Calibri"/>
          <w:color w:val="000000"/>
        </w:rPr>
        <w:t>zachowanie spójności tematycznej – usługi muszą dotyczyć tego samego celu (tu: integracja społeczna, aktywizacja seniorów),</w:t>
      </w:r>
    </w:p>
    <w:p w14:paraId="0918B467" w14:textId="77777777" w:rsidR="00381CB4" w:rsidRDefault="000316D4" w:rsidP="0049091A">
      <w:pPr>
        <w:pStyle w:val="Akapitzlist"/>
        <w:numPr>
          <w:ilvl w:val="0"/>
          <w:numId w:val="9"/>
        </w:numPr>
        <w:spacing w:after="0"/>
        <w:rPr>
          <w:rFonts w:ascii="Aptos" w:eastAsia="Times New Roman" w:hAnsi="Aptos" w:cs="Calibri"/>
          <w:color w:val="000000"/>
        </w:rPr>
      </w:pPr>
      <w:r w:rsidRPr="00381CB4">
        <w:rPr>
          <w:rFonts w:ascii="Aptos" w:eastAsia="Times New Roman" w:hAnsi="Aptos" w:cs="Calibri"/>
          <w:color w:val="000000"/>
        </w:rPr>
        <w:lastRenderedPageBreak/>
        <w:t>brak podwójnego finansowania – projekt EFS+ nie może finansować wydatków inwestycyjnych pokrytych już z EFRR,</w:t>
      </w:r>
    </w:p>
    <w:p w14:paraId="0AABA61C" w14:textId="77777777" w:rsidR="00381CB4" w:rsidRDefault="000316D4" w:rsidP="0049091A">
      <w:pPr>
        <w:pStyle w:val="Akapitzlist"/>
        <w:numPr>
          <w:ilvl w:val="0"/>
          <w:numId w:val="9"/>
        </w:numPr>
        <w:spacing w:after="0"/>
        <w:rPr>
          <w:rFonts w:ascii="Aptos" w:eastAsia="Times New Roman" w:hAnsi="Aptos" w:cs="Calibri"/>
          <w:color w:val="000000"/>
        </w:rPr>
      </w:pPr>
      <w:r w:rsidRPr="00381CB4">
        <w:rPr>
          <w:rFonts w:ascii="Aptos" w:eastAsia="Times New Roman" w:hAnsi="Aptos" w:cs="Calibri"/>
          <w:color w:val="000000"/>
        </w:rPr>
        <w:t>wskazanie powiązania we wniosku o dofinansowanie (sekcja G.1 lub opis zadań).</w:t>
      </w:r>
    </w:p>
    <w:p w14:paraId="0A0B7F7B" w14:textId="761040AF" w:rsidR="000316D4" w:rsidRPr="00381CB4" w:rsidRDefault="000316D4" w:rsidP="00381CB4">
      <w:pPr>
        <w:spacing w:after="0"/>
        <w:rPr>
          <w:rFonts w:ascii="Aptos" w:eastAsia="Times New Roman" w:hAnsi="Aptos" w:cs="Calibri"/>
          <w:color w:val="000000"/>
        </w:rPr>
      </w:pPr>
      <w:r w:rsidRPr="00381CB4">
        <w:rPr>
          <w:rFonts w:ascii="Aptos" w:eastAsia="Times New Roman" w:hAnsi="Aptos" w:cs="Calibri"/>
          <w:color w:val="000000"/>
        </w:rPr>
        <w:t>W dokumentach programowych FEM dla Mazowsza wskazuje się, że: „Projekty miękkie EFS+ mogą stanowić uzupełnienie działań inwestycyjnych z EFRR, zapewniając trwałe funkcjonowanie usług społecznych utworzonych dzięki wsparciu infrastrukturalnemu.”</w:t>
      </w:r>
    </w:p>
    <w:p w14:paraId="53F54B69" w14:textId="77777777" w:rsidR="000316D4" w:rsidRPr="006A0B8C" w:rsidRDefault="000316D4" w:rsidP="006A0B8C">
      <w:pPr>
        <w:spacing w:after="0"/>
        <w:rPr>
          <w:rFonts w:ascii="Aptos" w:eastAsiaTheme="majorEastAsia" w:hAnsi="Aptos" w:cstheme="majorBidi"/>
          <w:color w:val="2E74B5" w:themeColor="accent1" w:themeShade="BF"/>
          <w:sz w:val="26"/>
          <w:szCs w:val="26"/>
        </w:rPr>
      </w:pPr>
    </w:p>
    <w:p w14:paraId="0275BE53" w14:textId="77777777" w:rsidR="000316D4" w:rsidRPr="006A0B8C" w:rsidRDefault="000316D4" w:rsidP="006A0B8C">
      <w:pPr>
        <w:spacing w:after="0"/>
        <w:rPr>
          <w:rFonts w:ascii="Aptos" w:eastAsiaTheme="majorEastAsia" w:hAnsi="Aptos" w:cstheme="majorBidi"/>
          <w:color w:val="2E74B5" w:themeColor="accent1" w:themeShade="BF"/>
          <w:sz w:val="26"/>
          <w:szCs w:val="26"/>
        </w:rPr>
      </w:pPr>
    </w:p>
    <w:p w14:paraId="7FFAD9D9" w14:textId="14A6B95E" w:rsidR="000316D4" w:rsidRPr="006A0B8C" w:rsidRDefault="000316D4" w:rsidP="006A0B8C">
      <w:pPr>
        <w:spacing w:after="0"/>
        <w:rPr>
          <w:rFonts w:ascii="Aptos" w:eastAsiaTheme="majorEastAsia" w:hAnsi="Aptos" w:cstheme="majorBidi"/>
          <w:color w:val="2E74B5" w:themeColor="accent1" w:themeShade="BF"/>
          <w:sz w:val="26"/>
          <w:szCs w:val="26"/>
        </w:rPr>
      </w:pPr>
    </w:p>
    <w:sectPr w:rsidR="000316D4" w:rsidRPr="006A0B8C">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E54451" w14:textId="77777777" w:rsidR="00637C23" w:rsidRDefault="00637C23" w:rsidP="00A612F0">
      <w:pPr>
        <w:spacing w:after="0" w:line="240" w:lineRule="auto"/>
      </w:pPr>
      <w:r>
        <w:separator/>
      </w:r>
    </w:p>
  </w:endnote>
  <w:endnote w:type="continuationSeparator" w:id="0">
    <w:p w14:paraId="770342F5" w14:textId="77777777" w:rsidR="00637C23" w:rsidRDefault="00637C23" w:rsidP="00A612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Unicode MS">
    <w:altName w:val="Yu Gothic"/>
    <w:panose1 w:val="020B0604020202020204"/>
    <w:charset w:val="00"/>
    <w:family w:val="roman"/>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5E534E" w14:textId="77777777" w:rsidR="00637C23" w:rsidRDefault="00637C23" w:rsidP="00A612F0">
      <w:pPr>
        <w:spacing w:after="0" w:line="240" w:lineRule="auto"/>
      </w:pPr>
      <w:r>
        <w:separator/>
      </w:r>
    </w:p>
  </w:footnote>
  <w:footnote w:type="continuationSeparator" w:id="0">
    <w:p w14:paraId="20189357" w14:textId="77777777" w:rsidR="00637C23" w:rsidRDefault="00637C23" w:rsidP="00A612F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853C23"/>
    <w:multiLevelType w:val="hybridMultilevel"/>
    <w:tmpl w:val="7C46105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1D365B28"/>
    <w:multiLevelType w:val="hybridMultilevel"/>
    <w:tmpl w:val="AF9EB8D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22E30B40"/>
    <w:multiLevelType w:val="hybridMultilevel"/>
    <w:tmpl w:val="A3A6CA8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2B7E3E9F"/>
    <w:multiLevelType w:val="hybridMultilevel"/>
    <w:tmpl w:val="1F7E6CE2"/>
    <w:lvl w:ilvl="0" w:tplc="0415000F">
      <w:start w:val="1"/>
      <w:numFmt w:val="decimal"/>
      <w:lvlText w:val="%1."/>
      <w:lvlJc w:val="left"/>
      <w:pPr>
        <w:ind w:left="765" w:hanging="360"/>
      </w:pPr>
    </w:lvl>
    <w:lvl w:ilvl="1" w:tplc="04150019" w:tentative="1">
      <w:start w:val="1"/>
      <w:numFmt w:val="lowerLetter"/>
      <w:lvlText w:val="%2."/>
      <w:lvlJc w:val="left"/>
      <w:pPr>
        <w:ind w:left="1485" w:hanging="360"/>
      </w:pPr>
    </w:lvl>
    <w:lvl w:ilvl="2" w:tplc="0415001B" w:tentative="1">
      <w:start w:val="1"/>
      <w:numFmt w:val="lowerRoman"/>
      <w:lvlText w:val="%3."/>
      <w:lvlJc w:val="right"/>
      <w:pPr>
        <w:ind w:left="2205" w:hanging="180"/>
      </w:pPr>
    </w:lvl>
    <w:lvl w:ilvl="3" w:tplc="0415000F" w:tentative="1">
      <w:start w:val="1"/>
      <w:numFmt w:val="decimal"/>
      <w:lvlText w:val="%4."/>
      <w:lvlJc w:val="left"/>
      <w:pPr>
        <w:ind w:left="2925" w:hanging="360"/>
      </w:pPr>
    </w:lvl>
    <w:lvl w:ilvl="4" w:tplc="04150019" w:tentative="1">
      <w:start w:val="1"/>
      <w:numFmt w:val="lowerLetter"/>
      <w:lvlText w:val="%5."/>
      <w:lvlJc w:val="left"/>
      <w:pPr>
        <w:ind w:left="3645" w:hanging="360"/>
      </w:pPr>
    </w:lvl>
    <w:lvl w:ilvl="5" w:tplc="0415001B" w:tentative="1">
      <w:start w:val="1"/>
      <w:numFmt w:val="lowerRoman"/>
      <w:lvlText w:val="%6."/>
      <w:lvlJc w:val="right"/>
      <w:pPr>
        <w:ind w:left="4365" w:hanging="180"/>
      </w:pPr>
    </w:lvl>
    <w:lvl w:ilvl="6" w:tplc="0415000F" w:tentative="1">
      <w:start w:val="1"/>
      <w:numFmt w:val="decimal"/>
      <w:lvlText w:val="%7."/>
      <w:lvlJc w:val="left"/>
      <w:pPr>
        <w:ind w:left="5085" w:hanging="360"/>
      </w:pPr>
    </w:lvl>
    <w:lvl w:ilvl="7" w:tplc="04150019" w:tentative="1">
      <w:start w:val="1"/>
      <w:numFmt w:val="lowerLetter"/>
      <w:lvlText w:val="%8."/>
      <w:lvlJc w:val="left"/>
      <w:pPr>
        <w:ind w:left="5805" w:hanging="360"/>
      </w:pPr>
    </w:lvl>
    <w:lvl w:ilvl="8" w:tplc="0415001B" w:tentative="1">
      <w:start w:val="1"/>
      <w:numFmt w:val="lowerRoman"/>
      <w:lvlText w:val="%9."/>
      <w:lvlJc w:val="right"/>
      <w:pPr>
        <w:ind w:left="6525" w:hanging="180"/>
      </w:pPr>
    </w:lvl>
  </w:abstractNum>
  <w:abstractNum w:abstractNumId="4" w15:restartNumberingAfterBreak="0">
    <w:nsid w:val="2D142425"/>
    <w:multiLevelType w:val="hybridMultilevel"/>
    <w:tmpl w:val="A630FD9C"/>
    <w:lvl w:ilvl="0" w:tplc="04150001">
      <w:start w:val="1"/>
      <w:numFmt w:val="bullet"/>
      <w:lvlText w:val=""/>
      <w:lvlJc w:val="left"/>
      <w:pPr>
        <w:ind w:left="765" w:hanging="360"/>
      </w:pPr>
      <w:rPr>
        <w:rFonts w:ascii="Symbol" w:hAnsi="Symbol" w:hint="default"/>
      </w:rPr>
    </w:lvl>
    <w:lvl w:ilvl="1" w:tplc="04150003" w:tentative="1">
      <w:start w:val="1"/>
      <w:numFmt w:val="bullet"/>
      <w:lvlText w:val="o"/>
      <w:lvlJc w:val="left"/>
      <w:pPr>
        <w:ind w:left="1485" w:hanging="360"/>
      </w:pPr>
      <w:rPr>
        <w:rFonts w:ascii="Courier New" w:hAnsi="Courier New" w:cs="Courier New" w:hint="default"/>
      </w:rPr>
    </w:lvl>
    <w:lvl w:ilvl="2" w:tplc="04150005" w:tentative="1">
      <w:start w:val="1"/>
      <w:numFmt w:val="bullet"/>
      <w:lvlText w:val=""/>
      <w:lvlJc w:val="left"/>
      <w:pPr>
        <w:ind w:left="2205" w:hanging="360"/>
      </w:pPr>
      <w:rPr>
        <w:rFonts w:ascii="Wingdings" w:hAnsi="Wingdings" w:hint="default"/>
      </w:rPr>
    </w:lvl>
    <w:lvl w:ilvl="3" w:tplc="04150001" w:tentative="1">
      <w:start w:val="1"/>
      <w:numFmt w:val="bullet"/>
      <w:lvlText w:val=""/>
      <w:lvlJc w:val="left"/>
      <w:pPr>
        <w:ind w:left="2925" w:hanging="360"/>
      </w:pPr>
      <w:rPr>
        <w:rFonts w:ascii="Symbol" w:hAnsi="Symbol" w:hint="default"/>
      </w:rPr>
    </w:lvl>
    <w:lvl w:ilvl="4" w:tplc="04150003" w:tentative="1">
      <w:start w:val="1"/>
      <w:numFmt w:val="bullet"/>
      <w:lvlText w:val="o"/>
      <w:lvlJc w:val="left"/>
      <w:pPr>
        <w:ind w:left="3645" w:hanging="360"/>
      </w:pPr>
      <w:rPr>
        <w:rFonts w:ascii="Courier New" w:hAnsi="Courier New" w:cs="Courier New" w:hint="default"/>
      </w:rPr>
    </w:lvl>
    <w:lvl w:ilvl="5" w:tplc="04150005" w:tentative="1">
      <w:start w:val="1"/>
      <w:numFmt w:val="bullet"/>
      <w:lvlText w:val=""/>
      <w:lvlJc w:val="left"/>
      <w:pPr>
        <w:ind w:left="4365" w:hanging="360"/>
      </w:pPr>
      <w:rPr>
        <w:rFonts w:ascii="Wingdings" w:hAnsi="Wingdings" w:hint="default"/>
      </w:rPr>
    </w:lvl>
    <w:lvl w:ilvl="6" w:tplc="04150001" w:tentative="1">
      <w:start w:val="1"/>
      <w:numFmt w:val="bullet"/>
      <w:lvlText w:val=""/>
      <w:lvlJc w:val="left"/>
      <w:pPr>
        <w:ind w:left="5085" w:hanging="360"/>
      </w:pPr>
      <w:rPr>
        <w:rFonts w:ascii="Symbol" w:hAnsi="Symbol" w:hint="default"/>
      </w:rPr>
    </w:lvl>
    <w:lvl w:ilvl="7" w:tplc="04150003" w:tentative="1">
      <w:start w:val="1"/>
      <w:numFmt w:val="bullet"/>
      <w:lvlText w:val="o"/>
      <w:lvlJc w:val="left"/>
      <w:pPr>
        <w:ind w:left="5805" w:hanging="360"/>
      </w:pPr>
      <w:rPr>
        <w:rFonts w:ascii="Courier New" w:hAnsi="Courier New" w:cs="Courier New" w:hint="default"/>
      </w:rPr>
    </w:lvl>
    <w:lvl w:ilvl="8" w:tplc="04150005" w:tentative="1">
      <w:start w:val="1"/>
      <w:numFmt w:val="bullet"/>
      <w:lvlText w:val=""/>
      <w:lvlJc w:val="left"/>
      <w:pPr>
        <w:ind w:left="6525" w:hanging="360"/>
      </w:pPr>
      <w:rPr>
        <w:rFonts w:ascii="Wingdings" w:hAnsi="Wingdings" w:hint="default"/>
      </w:rPr>
    </w:lvl>
  </w:abstractNum>
  <w:abstractNum w:abstractNumId="5" w15:restartNumberingAfterBreak="0">
    <w:nsid w:val="2EF937FF"/>
    <w:multiLevelType w:val="hybridMultilevel"/>
    <w:tmpl w:val="4A6C9FA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5A3748DF"/>
    <w:multiLevelType w:val="hybridMultilevel"/>
    <w:tmpl w:val="9FF894B6"/>
    <w:lvl w:ilvl="0" w:tplc="04150001">
      <w:start w:val="1"/>
      <w:numFmt w:val="bullet"/>
      <w:lvlText w:val=""/>
      <w:lvlJc w:val="left"/>
      <w:pPr>
        <w:ind w:left="1170" w:hanging="360"/>
      </w:pPr>
      <w:rPr>
        <w:rFonts w:ascii="Symbol" w:hAnsi="Symbol" w:hint="default"/>
      </w:rPr>
    </w:lvl>
    <w:lvl w:ilvl="1" w:tplc="04150003" w:tentative="1">
      <w:start w:val="1"/>
      <w:numFmt w:val="bullet"/>
      <w:lvlText w:val="o"/>
      <w:lvlJc w:val="left"/>
      <w:pPr>
        <w:ind w:left="1890" w:hanging="360"/>
      </w:pPr>
      <w:rPr>
        <w:rFonts w:ascii="Courier New" w:hAnsi="Courier New" w:cs="Courier New" w:hint="default"/>
      </w:rPr>
    </w:lvl>
    <w:lvl w:ilvl="2" w:tplc="04150005" w:tentative="1">
      <w:start w:val="1"/>
      <w:numFmt w:val="bullet"/>
      <w:lvlText w:val=""/>
      <w:lvlJc w:val="left"/>
      <w:pPr>
        <w:ind w:left="2610" w:hanging="360"/>
      </w:pPr>
      <w:rPr>
        <w:rFonts w:ascii="Wingdings" w:hAnsi="Wingdings" w:hint="default"/>
      </w:rPr>
    </w:lvl>
    <w:lvl w:ilvl="3" w:tplc="04150001" w:tentative="1">
      <w:start w:val="1"/>
      <w:numFmt w:val="bullet"/>
      <w:lvlText w:val=""/>
      <w:lvlJc w:val="left"/>
      <w:pPr>
        <w:ind w:left="3330" w:hanging="360"/>
      </w:pPr>
      <w:rPr>
        <w:rFonts w:ascii="Symbol" w:hAnsi="Symbol" w:hint="default"/>
      </w:rPr>
    </w:lvl>
    <w:lvl w:ilvl="4" w:tplc="04150003" w:tentative="1">
      <w:start w:val="1"/>
      <w:numFmt w:val="bullet"/>
      <w:lvlText w:val="o"/>
      <w:lvlJc w:val="left"/>
      <w:pPr>
        <w:ind w:left="4050" w:hanging="360"/>
      </w:pPr>
      <w:rPr>
        <w:rFonts w:ascii="Courier New" w:hAnsi="Courier New" w:cs="Courier New" w:hint="default"/>
      </w:rPr>
    </w:lvl>
    <w:lvl w:ilvl="5" w:tplc="04150005" w:tentative="1">
      <w:start w:val="1"/>
      <w:numFmt w:val="bullet"/>
      <w:lvlText w:val=""/>
      <w:lvlJc w:val="left"/>
      <w:pPr>
        <w:ind w:left="4770" w:hanging="360"/>
      </w:pPr>
      <w:rPr>
        <w:rFonts w:ascii="Wingdings" w:hAnsi="Wingdings" w:hint="default"/>
      </w:rPr>
    </w:lvl>
    <w:lvl w:ilvl="6" w:tplc="04150001" w:tentative="1">
      <w:start w:val="1"/>
      <w:numFmt w:val="bullet"/>
      <w:lvlText w:val=""/>
      <w:lvlJc w:val="left"/>
      <w:pPr>
        <w:ind w:left="5490" w:hanging="360"/>
      </w:pPr>
      <w:rPr>
        <w:rFonts w:ascii="Symbol" w:hAnsi="Symbol" w:hint="default"/>
      </w:rPr>
    </w:lvl>
    <w:lvl w:ilvl="7" w:tplc="04150003" w:tentative="1">
      <w:start w:val="1"/>
      <w:numFmt w:val="bullet"/>
      <w:lvlText w:val="o"/>
      <w:lvlJc w:val="left"/>
      <w:pPr>
        <w:ind w:left="6210" w:hanging="360"/>
      </w:pPr>
      <w:rPr>
        <w:rFonts w:ascii="Courier New" w:hAnsi="Courier New" w:cs="Courier New" w:hint="default"/>
      </w:rPr>
    </w:lvl>
    <w:lvl w:ilvl="8" w:tplc="04150005" w:tentative="1">
      <w:start w:val="1"/>
      <w:numFmt w:val="bullet"/>
      <w:lvlText w:val=""/>
      <w:lvlJc w:val="left"/>
      <w:pPr>
        <w:ind w:left="6930" w:hanging="360"/>
      </w:pPr>
      <w:rPr>
        <w:rFonts w:ascii="Wingdings" w:hAnsi="Wingdings" w:hint="default"/>
      </w:rPr>
    </w:lvl>
  </w:abstractNum>
  <w:abstractNum w:abstractNumId="7" w15:restartNumberingAfterBreak="0">
    <w:nsid w:val="5D0B47D5"/>
    <w:multiLevelType w:val="hybridMultilevel"/>
    <w:tmpl w:val="E97A7FF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6E4E7585"/>
    <w:multiLevelType w:val="hybridMultilevel"/>
    <w:tmpl w:val="8B8E5752"/>
    <w:lvl w:ilvl="0" w:tplc="04150001">
      <w:start w:val="1"/>
      <w:numFmt w:val="bullet"/>
      <w:lvlText w:val=""/>
      <w:lvlJc w:val="left"/>
      <w:pPr>
        <w:ind w:left="765" w:hanging="360"/>
      </w:pPr>
      <w:rPr>
        <w:rFonts w:ascii="Symbol" w:hAnsi="Symbol" w:hint="default"/>
      </w:rPr>
    </w:lvl>
    <w:lvl w:ilvl="1" w:tplc="04150003" w:tentative="1">
      <w:start w:val="1"/>
      <w:numFmt w:val="bullet"/>
      <w:lvlText w:val="o"/>
      <w:lvlJc w:val="left"/>
      <w:pPr>
        <w:ind w:left="1485" w:hanging="360"/>
      </w:pPr>
      <w:rPr>
        <w:rFonts w:ascii="Courier New" w:hAnsi="Courier New" w:cs="Courier New" w:hint="default"/>
      </w:rPr>
    </w:lvl>
    <w:lvl w:ilvl="2" w:tplc="04150005" w:tentative="1">
      <w:start w:val="1"/>
      <w:numFmt w:val="bullet"/>
      <w:lvlText w:val=""/>
      <w:lvlJc w:val="left"/>
      <w:pPr>
        <w:ind w:left="2205" w:hanging="360"/>
      </w:pPr>
      <w:rPr>
        <w:rFonts w:ascii="Wingdings" w:hAnsi="Wingdings" w:hint="default"/>
      </w:rPr>
    </w:lvl>
    <w:lvl w:ilvl="3" w:tplc="04150001" w:tentative="1">
      <w:start w:val="1"/>
      <w:numFmt w:val="bullet"/>
      <w:lvlText w:val=""/>
      <w:lvlJc w:val="left"/>
      <w:pPr>
        <w:ind w:left="2925" w:hanging="360"/>
      </w:pPr>
      <w:rPr>
        <w:rFonts w:ascii="Symbol" w:hAnsi="Symbol" w:hint="default"/>
      </w:rPr>
    </w:lvl>
    <w:lvl w:ilvl="4" w:tplc="04150003" w:tentative="1">
      <w:start w:val="1"/>
      <w:numFmt w:val="bullet"/>
      <w:lvlText w:val="o"/>
      <w:lvlJc w:val="left"/>
      <w:pPr>
        <w:ind w:left="3645" w:hanging="360"/>
      </w:pPr>
      <w:rPr>
        <w:rFonts w:ascii="Courier New" w:hAnsi="Courier New" w:cs="Courier New" w:hint="default"/>
      </w:rPr>
    </w:lvl>
    <w:lvl w:ilvl="5" w:tplc="04150005" w:tentative="1">
      <w:start w:val="1"/>
      <w:numFmt w:val="bullet"/>
      <w:lvlText w:val=""/>
      <w:lvlJc w:val="left"/>
      <w:pPr>
        <w:ind w:left="4365" w:hanging="360"/>
      </w:pPr>
      <w:rPr>
        <w:rFonts w:ascii="Wingdings" w:hAnsi="Wingdings" w:hint="default"/>
      </w:rPr>
    </w:lvl>
    <w:lvl w:ilvl="6" w:tplc="04150001" w:tentative="1">
      <w:start w:val="1"/>
      <w:numFmt w:val="bullet"/>
      <w:lvlText w:val=""/>
      <w:lvlJc w:val="left"/>
      <w:pPr>
        <w:ind w:left="5085" w:hanging="360"/>
      </w:pPr>
      <w:rPr>
        <w:rFonts w:ascii="Symbol" w:hAnsi="Symbol" w:hint="default"/>
      </w:rPr>
    </w:lvl>
    <w:lvl w:ilvl="7" w:tplc="04150003" w:tentative="1">
      <w:start w:val="1"/>
      <w:numFmt w:val="bullet"/>
      <w:lvlText w:val="o"/>
      <w:lvlJc w:val="left"/>
      <w:pPr>
        <w:ind w:left="5805" w:hanging="360"/>
      </w:pPr>
      <w:rPr>
        <w:rFonts w:ascii="Courier New" w:hAnsi="Courier New" w:cs="Courier New" w:hint="default"/>
      </w:rPr>
    </w:lvl>
    <w:lvl w:ilvl="8" w:tplc="04150005" w:tentative="1">
      <w:start w:val="1"/>
      <w:numFmt w:val="bullet"/>
      <w:lvlText w:val=""/>
      <w:lvlJc w:val="left"/>
      <w:pPr>
        <w:ind w:left="6525" w:hanging="360"/>
      </w:pPr>
      <w:rPr>
        <w:rFonts w:ascii="Wingdings" w:hAnsi="Wingdings" w:hint="default"/>
      </w:rPr>
    </w:lvl>
  </w:abstractNum>
  <w:abstractNum w:abstractNumId="9" w15:restartNumberingAfterBreak="0">
    <w:nsid w:val="74E9715B"/>
    <w:multiLevelType w:val="hybridMultilevel"/>
    <w:tmpl w:val="FFF067E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7EA71AFC"/>
    <w:multiLevelType w:val="hybridMultilevel"/>
    <w:tmpl w:val="DF9CF96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296522690">
    <w:abstractNumId w:val="4"/>
  </w:num>
  <w:num w:numId="2" w16cid:durableId="1779596759">
    <w:abstractNumId w:val="10"/>
  </w:num>
  <w:num w:numId="3" w16cid:durableId="1262181661">
    <w:abstractNumId w:val="8"/>
  </w:num>
  <w:num w:numId="4" w16cid:durableId="1802072842">
    <w:abstractNumId w:val="0"/>
  </w:num>
  <w:num w:numId="5" w16cid:durableId="949583861">
    <w:abstractNumId w:val="3"/>
  </w:num>
  <w:num w:numId="6" w16cid:durableId="1956323915">
    <w:abstractNumId w:val="6"/>
  </w:num>
  <w:num w:numId="7" w16cid:durableId="597639119">
    <w:abstractNumId w:val="1"/>
  </w:num>
  <w:num w:numId="8" w16cid:durableId="346257594">
    <w:abstractNumId w:val="7"/>
  </w:num>
  <w:num w:numId="9" w16cid:durableId="837577285">
    <w:abstractNumId w:val="2"/>
  </w:num>
  <w:num w:numId="10" w16cid:durableId="2135514577">
    <w:abstractNumId w:val="9"/>
  </w:num>
  <w:num w:numId="11" w16cid:durableId="303201626">
    <w:abstractNumId w:val="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3FC5"/>
    <w:rsid w:val="00007813"/>
    <w:rsid w:val="00007B7D"/>
    <w:rsid w:val="0001193A"/>
    <w:rsid w:val="000152FC"/>
    <w:rsid w:val="00017665"/>
    <w:rsid w:val="000227CC"/>
    <w:rsid w:val="00024F07"/>
    <w:rsid w:val="0002507C"/>
    <w:rsid w:val="0002615B"/>
    <w:rsid w:val="0002781C"/>
    <w:rsid w:val="000316D4"/>
    <w:rsid w:val="00036C02"/>
    <w:rsid w:val="00037C13"/>
    <w:rsid w:val="000418CD"/>
    <w:rsid w:val="00047051"/>
    <w:rsid w:val="00054E98"/>
    <w:rsid w:val="00057062"/>
    <w:rsid w:val="00062B81"/>
    <w:rsid w:val="0006575E"/>
    <w:rsid w:val="00066DA2"/>
    <w:rsid w:val="000712B8"/>
    <w:rsid w:val="0007195D"/>
    <w:rsid w:val="00072634"/>
    <w:rsid w:val="00081435"/>
    <w:rsid w:val="00083914"/>
    <w:rsid w:val="00083CDC"/>
    <w:rsid w:val="000847BF"/>
    <w:rsid w:val="00086E61"/>
    <w:rsid w:val="00090D1C"/>
    <w:rsid w:val="000A1AEE"/>
    <w:rsid w:val="000A200B"/>
    <w:rsid w:val="000A2B53"/>
    <w:rsid w:val="000A3C6C"/>
    <w:rsid w:val="000A5836"/>
    <w:rsid w:val="000A5BBF"/>
    <w:rsid w:val="000A6FF4"/>
    <w:rsid w:val="000A7402"/>
    <w:rsid w:val="000B0562"/>
    <w:rsid w:val="000B068F"/>
    <w:rsid w:val="000B1343"/>
    <w:rsid w:val="000B54F1"/>
    <w:rsid w:val="000C22D2"/>
    <w:rsid w:val="000C2EA6"/>
    <w:rsid w:val="000C39C5"/>
    <w:rsid w:val="000C7039"/>
    <w:rsid w:val="000D4701"/>
    <w:rsid w:val="000D4B21"/>
    <w:rsid w:val="000D58E9"/>
    <w:rsid w:val="000E13BD"/>
    <w:rsid w:val="000E2B0C"/>
    <w:rsid w:val="000E4490"/>
    <w:rsid w:val="000E4A6D"/>
    <w:rsid w:val="000E4FCA"/>
    <w:rsid w:val="000E5900"/>
    <w:rsid w:val="000F30FF"/>
    <w:rsid w:val="000F3FD1"/>
    <w:rsid w:val="000F6244"/>
    <w:rsid w:val="000F6905"/>
    <w:rsid w:val="000F7A09"/>
    <w:rsid w:val="0010181D"/>
    <w:rsid w:val="00102146"/>
    <w:rsid w:val="001058CA"/>
    <w:rsid w:val="00105B58"/>
    <w:rsid w:val="00113795"/>
    <w:rsid w:val="001138B4"/>
    <w:rsid w:val="00114803"/>
    <w:rsid w:val="00120B26"/>
    <w:rsid w:val="0012593A"/>
    <w:rsid w:val="00127DA2"/>
    <w:rsid w:val="00130E10"/>
    <w:rsid w:val="00133A68"/>
    <w:rsid w:val="00135CE1"/>
    <w:rsid w:val="001400A0"/>
    <w:rsid w:val="001412C6"/>
    <w:rsid w:val="001419D5"/>
    <w:rsid w:val="00143E56"/>
    <w:rsid w:val="0014578A"/>
    <w:rsid w:val="00151F03"/>
    <w:rsid w:val="001552FC"/>
    <w:rsid w:val="001566D5"/>
    <w:rsid w:val="00156D9F"/>
    <w:rsid w:val="001623B9"/>
    <w:rsid w:val="00162711"/>
    <w:rsid w:val="00164292"/>
    <w:rsid w:val="00170465"/>
    <w:rsid w:val="0017231B"/>
    <w:rsid w:val="00173221"/>
    <w:rsid w:val="00174E95"/>
    <w:rsid w:val="001754BF"/>
    <w:rsid w:val="00187AF7"/>
    <w:rsid w:val="00187F1D"/>
    <w:rsid w:val="001917DA"/>
    <w:rsid w:val="0019462C"/>
    <w:rsid w:val="001948C8"/>
    <w:rsid w:val="001A059B"/>
    <w:rsid w:val="001A099F"/>
    <w:rsid w:val="001A0F77"/>
    <w:rsid w:val="001C131F"/>
    <w:rsid w:val="001C1DD0"/>
    <w:rsid w:val="001C24FD"/>
    <w:rsid w:val="001C5B5E"/>
    <w:rsid w:val="001D15AA"/>
    <w:rsid w:val="001D3DD2"/>
    <w:rsid w:val="001D4C88"/>
    <w:rsid w:val="001E5EAF"/>
    <w:rsid w:val="001E7A82"/>
    <w:rsid w:val="001F6FE8"/>
    <w:rsid w:val="00203C48"/>
    <w:rsid w:val="002109DD"/>
    <w:rsid w:val="002111C0"/>
    <w:rsid w:val="00213BAA"/>
    <w:rsid w:val="00213F18"/>
    <w:rsid w:val="00213FDA"/>
    <w:rsid w:val="00215F80"/>
    <w:rsid w:val="00223628"/>
    <w:rsid w:val="00225138"/>
    <w:rsid w:val="0022586E"/>
    <w:rsid w:val="00226FFA"/>
    <w:rsid w:val="0023376E"/>
    <w:rsid w:val="00233B6B"/>
    <w:rsid w:val="0023632F"/>
    <w:rsid w:val="00236506"/>
    <w:rsid w:val="002473C0"/>
    <w:rsid w:val="00247723"/>
    <w:rsid w:val="00251520"/>
    <w:rsid w:val="002542C2"/>
    <w:rsid w:val="00255EA1"/>
    <w:rsid w:val="00264E9F"/>
    <w:rsid w:val="00265D5F"/>
    <w:rsid w:val="002742C4"/>
    <w:rsid w:val="002811E4"/>
    <w:rsid w:val="00283B9D"/>
    <w:rsid w:val="00284622"/>
    <w:rsid w:val="0028478F"/>
    <w:rsid w:val="00284930"/>
    <w:rsid w:val="00287291"/>
    <w:rsid w:val="00293AE2"/>
    <w:rsid w:val="00295E49"/>
    <w:rsid w:val="002967AA"/>
    <w:rsid w:val="00296EDA"/>
    <w:rsid w:val="002A0BEE"/>
    <w:rsid w:val="002A2D90"/>
    <w:rsid w:val="002A328D"/>
    <w:rsid w:val="002A4C25"/>
    <w:rsid w:val="002A72F9"/>
    <w:rsid w:val="002B01F0"/>
    <w:rsid w:val="002B1573"/>
    <w:rsid w:val="002B3999"/>
    <w:rsid w:val="002B428E"/>
    <w:rsid w:val="002B49A5"/>
    <w:rsid w:val="002B54BE"/>
    <w:rsid w:val="002C3377"/>
    <w:rsid w:val="002C6EE8"/>
    <w:rsid w:val="002C734C"/>
    <w:rsid w:val="002C7865"/>
    <w:rsid w:val="002D0717"/>
    <w:rsid w:val="002D2056"/>
    <w:rsid w:val="002D45EC"/>
    <w:rsid w:val="002D548D"/>
    <w:rsid w:val="002D5BBA"/>
    <w:rsid w:val="002E369E"/>
    <w:rsid w:val="002E6922"/>
    <w:rsid w:val="002E6FA7"/>
    <w:rsid w:val="002F181A"/>
    <w:rsid w:val="002F18B7"/>
    <w:rsid w:val="002F2CA1"/>
    <w:rsid w:val="002F3CB5"/>
    <w:rsid w:val="002F6679"/>
    <w:rsid w:val="002F6CD5"/>
    <w:rsid w:val="00304D3F"/>
    <w:rsid w:val="00306640"/>
    <w:rsid w:val="0031165A"/>
    <w:rsid w:val="0031183A"/>
    <w:rsid w:val="0031548E"/>
    <w:rsid w:val="003278BF"/>
    <w:rsid w:val="00327983"/>
    <w:rsid w:val="00327B4F"/>
    <w:rsid w:val="003301C6"/>
    <w:rsid w:val="00342366"/>
    <w:rsid w:val="0034252A"/>
    <w:rsid w:val="00343568"/>
    <w:rsid w:val="003473AC"/>
    <w:rsid w:val="00347A6E"/>
    <w:rsid w:val="00354327"/>
    <w:rsid w:val="003606BD"/>
    <w:rsid w:val="00364C01"/>
    <w:rsid w:val="00366197"/>
    <w:rsid w:val="00370BD5"/>
    <w:rsid w:val="00371FE9"/>
    <w:rsid w:val="003748A1"/>
    <w:rsid w:val="00374C3A"/>
    <w:rsid w:val="00380339"/>
    <w:rsid w:val="00381CB4"/>
    <w:rsid w:val="00384006"/>
    <w:rsid w:val="00386F9D"/>
    <w:rsid w:val="00393C0F"/>
    <w:rsid w:val="00394161"/>
    <w:rsid w:val="003973C0"/>
    <w:rsid w:val="003A2166"/>
    <w:rsid w:val="003A4D2E"/>
    <w:rsid w:val="003A5571"/>
    <w:rsid w:val="003B331D"/>
    <w:rsid w:val="003B46D5"/>
    <w:rsid w:val="003B4F7C"/>
    <w:rsid w:val="003D3CF7"/>
    <w:rsid w:val="003D45A0"/>
    <w:rsid w:val="003D5946"/>
    <w:rsid w:val="003E26CF"/>
    <w:rsid w:val="003E3917"/>
    <w:rsid w:val="003E45D6"/>
    <w:rsid w:val="003E76FA"/>
    <w:rsid w:val="003F19E1"/>
    <w:rsid w:val="003F2D9A"/>
    <w:rsid w:val="003F5557"/>
    <w:rsid w:val="0040110B"/>
    <w:rsid w:val="004039EB"/>
    <w:rsid w:val="00406CB4"/>
    <w:rsid w:val="004147E3"/>
    <w:rsid w:val="00414BD6"/>
    <w:rsid w:val="00414F4E"/>
    <w:rsid w:val="00415412"/>
    <w:rsid w:val="00416DC2"/>
    <w:rsid w:val="00417202"/>
    <w:rsid w:val="004204AA"/>
    <w:rsid w:val="004207F2"/>
    <w:rsid w:val="0042173D"/>
    <w:rsid w:val="00421D52"/>
    <w:rsid w:val="004242E8"/>
    <w:rsid w:val="00430808"/>
    <w:rsid w:val="00436D55"/>
    <w:rsid w:val="00437197"/>
    <w:rsid w:val="0043797B"/>
    <w:rsid w:val="00451A81"/>
    <w:rsid w:val="00451F6C"/>
    <w:rsid w:val="00463DB1"/>
    <w:rsid w:val="00466600"/>
    <w:rsid w:val="00471C76"/>
    <w:rsid w:val="00472A51"/>
    <w:rsid w:val="004735BC"/>
    <w:rsid w:val="00481C79"/>
    <w:rsid w:val="0049091A"/>
    <w:rsid w:val="004930FE"/>
    <w:rsid w:val="00494E57"/>
    <w:rsid w:val="004A2B72"/>
    <w:rsid w:val="004A4EE9"/>
    <w:rsid w:val="004A5D7F"/>
    <w:rsid w:val="004A6711"/>
    <w:rsid w:val="004B18D3"/>
    <w:rsid w:val="004C06DA"/>
    <w:rsid w:val="004C16E2"/>
    <w:rsid w:val="004C278B"/>
    <w:rsid w:val="004D485F"/>
    <w:rsid w:val="004D5AC5"/>
    <w:rsid w:val="004D790C"/>
    <w:rsid w:val="004D7E40"/>
    <w:rsid w:val="004E003F"/>
    <w:rsid w:val="004E13C3"/>
    <w:rsid w:val="004E158C"/>
    <w:rsid w:val="004E1ACD"/>
    <w:rsid w:val="004E4463"/>
    <w:rsid w:val="004F3300"/>
    <w:rsid w:val="004F4C71"/>
    <w:rsid w:val="004F5926"/>
    <w:rsid w:val="004F7342"/>
    <w:rsid w:val="004F7A8D"/>
    <w:rsid w:val="0050004D"/>
    <w:rsid w:val="00502EC6"/>
    <w:rsid w:val="005042BC"/>
    <w:rsid w:val="005076A2"/>
    <w:rsid w:val="00510175"/>
    <w:rsid w:val="005102E4"/>
    <w:rsid w:val="005128A9"/>
    <w:rsid w:val="00512F20"/>
    <w:rsid w:val="00516849"/>
    <w:rsid w:val="00516BD6"/>
    <w:rsid w:val="0052083C"/>
    <w:rsid w:val="00526A85"/>
    <w:rsid w:val="00526D06"/>
    <w:rsid w:val="00543199"/>
    <w:rsid w:val="005434C9"/>
    <w:rsid w:val="00545BE3"/>
    <w:rsid w:val="00545EEF"/>
    <w:rsid w:val="00560AA1"/>
    <w:rsid w:val="005630D0"/>
    <w:rsid w:val="00564A12"/>
    <w:rsid w:val="00566D7A"/>
    <w:rsid w:val="0057191C"/>
    <w:rsid w:val="00574861"/>
    <w:rsid w:val="005767F5"/>
    <w:rsid w:val="0057759A"/>
    <w:rsid w:val="0058125C"/>
    <w:rsid w:val="005857F7"/>
    <w:rsid w:val="00586480"/>
    <w:rsid w:val="00590F88"/>
    <w:rsid w:val="00596252"/>
    <w:rsid w:val="00596E12"/>
    <w:rsid w:val="00597688"/>
    <w:rsid w:val="00597B4A"/>
    <w:rsid w:val="005A2A2A"/>
    <w:rsid w:val="005A7F2A"/>
    <w:rsid w:val="005B302C"/>
    <w:rsid w:val="005B575A"/>
    <w:rsid w:val="005B58F7"/>
    <w:rsid w:val="005B69C4"/>
    <w:rsid w:val="005B7D36"/>
    <w:rsid w:val="005C2B69"/>
    <w:rsid w:val="005C66C6"/>
    <w:rsid w:val="005D07C4"/>
    <w:rsid w:val="005D2ABA"/>
    <w:rsid w:val="005D3127"/>
    <w:rsid w:val="005D325D"/>
    <w:rsid w:val="005D415D"/>
    <w:rsid w:val="005D45D6"/>
    <w:rsid w:val="005D467C"/>
    <w:rsid w:val="005D63E2"/>
    <w:rsid w:val="005D75D4"/>
    <w:rsid w:val="005E074C"/>
    <w:rsid w:val="005E17CF"/>
    <w:rsid w:val="005E3728"/>
    <w:rsid w:val="005E3D9D"/>
    <w:rsid w:val="005E4F75"/>
    <w:rsid w:val="005E63E8"/>
    <w:rsid w:val="005E6712"/>
    <w:rsid w:val="005F2152"/>
    <w:rsid w:val="005F2643"/>
    <w:rsid w:val="005F30A8"/>
    <w:rsid w:val="006003CE"/>
    <w:rsid w:val="00601B24"/>
    <w:rsid w:val="00605DFE"/>
    <w:rsid w:val="00606CDB"/>
    <w:rsid w:val="0060748E"/>
    <w:rsid w:val="00607884"/>
    <w:rsid w:val="00613776"/>
    <w:rsid w:val="00614944"/>
    <w:rsid w:val="00616EEF"/>
    <w:rsid w:val="0062278C"/>
    <w:rsid w:val="006262DC"/>
    <w:rsid w:val="00626769"/>
    <w:rsid w:val="006269DF"/>
    <w:rsid w:val="00630161"/>
    <w:rsid w:val="00630FC7"/>
    <w:rsid w:val="00633C11"/>
    <w:rsid w:val="0063759A"/>
    <w:rsid w:val="006379EE"/>
    <w:rsid w:val="00637C23"/>
    <w:rsid w:val="00640456"/>
    <w:rsid w:val="00642233"/>
    <w:rsid w:val="00644962"/>
    <w:rsid w:val="00644F77"/>
    <w:rsid w:val="00647993"/>
    <w:rsid w:val="00647FA9"/>
    <w:rsid w:val="00656111"/>
    <w:rsid w:val="006568FE"/>
    <w:rsid w:val="00657FE7"/>
    <w:rsid w:val="00664D57"/>
    <w:rsid w:val="00675498"/>
    <w:rsid w:val="00676CAC"/>
    <w:rsid w:val="00677D53"/>
    <w:rsid w:val="00677E7B"/>
    <w:rsid w:val="00684579"/>
    <w:rsid w:val="006876FA"/>
    <w:rsid w:val="00687FC9"/>
    <w:rsid w:val="006901E6"/>
    <w:rsid w:val="00692373"/>
    <w:rsid w:val="00693766"/>
    <w:rsid w:val="006946FF"/>
    <w:rsid w:val="0069781D"/>
    <w:rsid w:val="006A0B8C"/>
    <w:rsid w:val="006A4120"/>
    <w:rsid w:val="006B02DF"/>
    <w:rsid w:val="006B07C1"/>
    <w:rsid w:val="006B0CE4"/>
    <w:rsid w:val="006C5AF5"/>
    <w:rsid w:val="006D4FA0"/>
    <w:rsid w:val="006D79E6"/>
    <w:rsid w:val="006F0771"/>
    <w:rsid w:val="006F18A9"/>
    <w:rsid w:val="006F1C09"/>
    <w:rsid w:val="006F44F7"/>
    <w:rsid w:val="006F497E"/>
    <w:rsid w:val="006F500B"/>
    <w:rsid w:val="006F7821"/>
    <w:rsid w:val="00700DB8"/>
    <w:rsid w:val="007038A6"/>
    <w:rsid w:val="007068AF"/>
    <w:rsid w:val="007102A7"/>
    <w:rsid w:val="00710707"/>
    <w:rsid w:val="00710727"/>
    <w:rsid w:val="00710F0E"/>
    <w:rsid w:val="00712EB6"/>
    <w:rsid w:val="0072237E"/>
    <w:rsid w:val="007239A9"/>
    <w:rsid w:val="007239EF"/>
    <w:rsid w:val="00725FB8"/>
    <w:rsid w:val="007306E3"/>
    <w:rsid w:val="007308E4"/>
    <w:rsid w:val="0073095B"/>
    <w:rsid w:val="00732A59"/>
    <w:rsid w:val="00732ACB"/>
    <w:rsid w:val="007359B9"/>
    <w:rsid w:val="00736182"/>
    <w:rsid w:val="00736AF3"/>
    <w:rsid w:val="00742EA4"/>
    <w:rsid w:val="00745827"/>
    <w:rsid w:val="007461F8"/>
    <w:rsid w:val="00754662"/>
    <w:rsid w:val="00762059"/>
    <w:rsid w:val="00763369"/>
    <w:rsid w:val="00764CDF"/>
    <w:rsid w:val="00767E3F"/>
    <w:rsid w:val="00770FEB"/>
    <w:rsid w:val="00774FBB"/>
    <w:rsid w:val="00783FBE"/>
    <w:rsid w:val="0078502F"/>
    <w:rsid w:val="007868A5"/>
    <w:rsid w:val="0079269D"/>
    <w:rsid w:val="00792904"/>
    <w:rsid w:val="0079365F"/>
    <w:rsid w:val="00793FA4"/>
    <w:rsid w:val="007A0A26"/>
    <w:rsid w:val="007A3583"/>
    <w:rsid w:val="007A3DF0"/>
    <w:rsid w:val="007B6099"/>
    <w:rsid w:val="007B7661"/>
    <w:rsid w:val="007C0148"/>
    <w:rsid w:val="007C0CBF"/>
    <w:rsid w:val="007D3737"/>
    <w:rsid w:val="007D65B6"/>
    <w:rsid w:val="007E240A"/>
    <w:rsid w:val="007E323F"/>
    <w:rsid w:val="007E7CAC"/>
    <w:rsid w:val="007F1D35"/>
    <w:rsid w:val="007F592A"/>
    <w:rsid w:val="007F6EFA"/>
    <w:rsid w:val="00800AC9"/>
    <w:rsid w:val="00802DD1"/>
    <w:rsid w:val="00804D1A"/>
    <w:rsid w:val="008056EB"/>
    <w:rsid w:val="00810322"/>
    <w:rsid w:val="00810AC1"/>
    <w:rsid w:val="00811664"/>
    <w:rsid w:val="0081476F"/>
    <w:rsid w:val="00817041"/>
    <w:rsid w:val="00820469"/>
    <w:rsid w:val="008208E2"/>
    <w:rsid w:val="00822AEB"/>
    <w:rsid w:val="00823298"/>
    <w:rsid w:val="00825A10"/>
    <w:rsid w:val="00827431"/>
    <w:rsid w:val="00831D7F"/>
    <w:rsid w:val="0083355D"/>
    <w:rsid w:val="00833FCF"/>
    <w:rsid w:val="00835477"/>
    <w:rsid w:val="00836809"/>
    <w:rsid w:val="00837380"/>
    <w:rsid w:val="008454C7"/>
    <w:rsid w:val="00847AC4"/>
    <w:rsid w:val="008508EB"/>
    <w:rsid w:val="00851E63"/>
    <w:rsid w:val="0085786F"/>
    <w:rsid w:val="00861AB3"/>
    <w:rsid w:val="00861C92"/>
    <w:rsid w:val="008626B3"/>
    <w:rsid w:val="00870999"/>
    <w:rsid w:val="008735E2"/>
    <w:rsid w:val="008758AB"/>
    <w:rsid w:val="00875FF5"/>
    <w:rsid w:val="00883EE8"/>
    <w:rsid w:val="008851A8"/>
    <w:rsid w:val="00891F97"/>
    <w:rsid w:val="00896B42"/>
    <w:rsid w:val="00896FFE"/>
    <w:rsid w:val="008A27C9"/>
    <w:rsid w:val="008A60E4"/>
    <w:rsid w:val="008B4DAC"/>
    <w:rsid w:val="008C6ECC"/>
    <w:rsid w:val="008D3077"/>
    <w:rsid w:val="008E2684"/>
    <w:rsid w:val="008E5F92"/>
    <w:rsid w:val="008E6DF2"/>
    <w:rsid w:val="008F0F9C"/>
    <w:rsid w:val="008F29B5"/>
    <w:rsid w:val="008F41B9"/>
    <w:rsid w:val="009002E5"/>
    <w:rsid w:val="00904AF1"/>
    <w:rsid w:val="009050BA"/>
    <w:rsid w:val="009057E4"/>
    <w:rsid w:val="00911570"/>
    <w:rsid w:val="00911BDF"/>
    <w:rsid w:val="0091545B"/>
    <w:rsid w:val="00917E1C"/>
    <w:rsid w:val="00921AF8"/>
    <w:rsid w:val="0092270B"/>
    <w:rsid w:val="00927115"/>
    <w:rsid w:val="00931EE9"/>
    <w:rsid w:val="009348E2"/>
    <w:rsid w:val="0094761E"/>
    <w:rsid w:val="00953B3E"/>
    <w:rsid w:val="0095473A"/>
    <w:rsid w:val="00955F92"/>
    <w:rsid w:val="0096341F"/>
    <w:rsid w:val="009649F9"/>
    <w:rsid w:val="00975730"/>
    <w:rsid w:val="009802AF"/>
    <w:rsid w:val="00983FC5"/>
    <w:rsid w:val="009842A4"/>
    <w:rsid w:val="00984D6E"/>
    <w:rsid w:val="009904FD"/>
    <w:rsid w:val="00991A6D"/>
    <w:rsid w:val="00995296"/>
    <w:rsid w:val="00996047"/>
    <w:rsid w:val="00996A74"/>
    <w:rsid w:val="009A34A3"/>
    <w:rsid w:val="009A4070"/>
    <w:rsid w:val="009A7B8C"/>
    <w:rsid w:val="009B08C1"/>
    <w:rsid w:val="009B17D4"/>
    <w:rsid w:val="009B2B71"/>
    <w:rsid w:val="009B59F4"/>
    <w:rsid w:val="009B5AEF"/>
    <w:rsid w:val="009B76C2"/>
    <w:rsid w:val="009C1737"/>
    <w:rsid w:val="009C4169"/>
    <w:rsid w:val="009C4812"/>
    <w:rsid w:val="009C4E1E"/>
    <w:rsid w:val="009D2154"/>
    <w:rsid w:val="009D2DC3"/>
    <w:rsid w:val="009E2233"/>
    <w:rsid w:val="009E62E0"/>
    <w:rsid w:val="009E72A7"/>
    <w:rsid w:val="009F1FE8"/>
    <w:rsid w:val="009F2056"/>
    <w:rsid w:val="009F22D3"/>
    <w:rsid w:val="009F45B5"/>
    <w:rsid w:val="009F5BB3"/>
    <w:rsid w:val="009F5F8D"/>
    <w:rsid w:val="009F681C"/>
    <w:rsid w:val="009F700B"/>
    <w:rsid w:val="00A04142"/>
    <w:rsid w:val="00A061F5"/>
    <w:rsid w:val="00A14113"/>
    <w:rsid w:val="00A14948"/>
    <w:rsid w:val="00A1665E"/>
    <w:rsid w:val="00A24B45"/>
    <w:rsid w:val="00A2799C"/>
    <w:rsid w:val="00A309DA"/>
    <w:rsid w:val="00A370E9"/>
    <w:rsid w:val="00A37923"/>
    <w:rsid w:val="00A41904"/>
    <w:rsid w:val="00A4455D"/>
    <w:rsid w:val="00A45B28"/>
    <w:rsid w:val="00A46CB3"/>
    <w:rsid w:val="00A528FA"/>
    <w:rsid w:val="00A533A7"/>
    <w:rsid w:val="00A55203"/>
    <w:rsid w:val="00A608A0"/>
    <w:rsid w:val="00A612F0"/>
    <w:rsid w:val="00A615B4"/>
    <w:rsid w:val="00A6176C"/>
    <w:rsid w:val="00A674AE"/>
    <w:rsid w:val="00A70FD7"/>
    <w:rsid w:val="00A7403D"/>
    <w:rsid w:val="00A80CEC"/>
    <w:rsid w:val="00A83359"/>
    <w:rsid w:val="00A83FD9"/>
    <w:rsid w:val="00A845E4"/>
    <w:rsid w:val="00A84CE7"/>
    <w:rsid w:val="00A85552"/>
    <w:rsid w:val="00A85AC0"/>
    <w:rsid w:val="00A85E76"/>
    <w:rsid w:val="00A91933"/>
    <w:rsid w:val="00A92C3F"/>
    <w:rsid w:val="00A94ECE"/>
    <w:rsid w:val="00A95488"/>
    <w:rsid w:val="00AA5F9B"/>
    <w:rsid w:val="00AA7254"/>
    <w:rsid w:val="00AA7778"/>
    <w:rsid w:val="00AA7D98"/>
    <w:rsid w:val="00AB06DC"/>
    <w:rsid w:val="00AB1BD1"/>
    <w:rsid w:val="00AB3270"/>
    <w:rsid w:val="00AB5F61"/>
    <w:rsid w:val="00AC0532"/>
    <w:rsid w:val="00AC09DB"/>
    <w:rsid w:val="00AC1754"/>
    <w:rsid w:val="00AC4E9A"/>
    <w:rsid w:val="00AD3896"/>
    <w:rsid w:val="00AD428A"/>
    <w:rsid w:val="00AD4F54"/>
    <w:rsid w:val="00AE08F3"/>
    <w:rsid w:val="00AE35D1"/>
    <w:rsid w:val="00AF02CB"/>
    <w:rsid w:val="00AF3290"/>
    <w:rsid w:val="00AF3F64"/>
    <w:rsid w:val="00AF6E7D"/>
    <w:rsid w:val="00B064BF"/>
    <w:rsid w:val="00B07943"/>
    <w:rsid w:val="00B1248B"/>
    <w:rsid w:val="00B13772"/>
    <w:rsid w:val="00B166D4"/>
    <w:rsid w:val="00B16B21"/>
    <w:rsid w:val="00B26FC9"/>
    <w:rsid w:val="00B309C5"/>
    <w:rsid w:val="00B33145"/>
    <w:rsid w:val="00B34964"/>
    <w:rsid w:val="00B35287"/>
    <w:rsid w:val="00B355BE"/>
    <w:rsid w:val="00B356FB"/>
    <w:rsid w:val="00B36128"/>
    <w:rsid w:val="00B3623A"/>
    <w:rsid w:val="00B41A7A"/>
    <w:rsid w:val="00B42D4E"/>
    <w:rsid w:val="00B477EE"/>
    <w:rsid w:val="00B47BA7"/>
    <w:rsid w:val="00B53B81"/>
    <w:rsid w:val="00B608B7"/>
    <w:rsid w:val="00B62B73"/>
    <w:rsid w:val="00B659C4"/>
    <w:rsid w:val="00B65F50"/>
    <w:rsid w:val="00B723D3"/>
    <w:rsid w:val="00B73AA1"/>
    <w:rsid w:val="00B76BF3"/>
    <w:rsid w:val="00B77794"/>
    <w:rsid w:val="00B80F2B"/>
    <w:rsid w:val="00B83FEF"/>
    <w:rsid w:val="00B84CB2"/>
    <w:rsid w:val="00B8568C"/>
    <w:rsid w:val="00B8765A"/>
    <w:rsid w:val="00B92693"/>
    <w:rsid w:val="00B92BA0"/>
    <w:rsid w:val="00B9587A"/>
    <w:rsid w:val="00BA16D9"/>
    <w:rsid w:val="00BA44F2"/>
    <w:rsid w:val="00BA4D4A"/>
    <w:rsid w:val="00BB033E"/>
    <w:rsid w:val="00BB2CAB"/>
    <w:rsid w:val="00BC0C57"/>
    <w:rsid w:val="00BC0E7D"/>
    <w:rsid w:val="00BC6681"/>
    <w:rsid w:val="00BC7B79"/>
    <w:rsid w:val="00BD1FCB"/>
    <w:rsid w:val="00BD259C"/>
    <w:rsid w:val="00BD3AC8"/>
    <w:rsid w:val="00BE02B4"/>
    <w:rsid w:val="00BE3CD9"/>
    <w:rsid w:val="00BE5605"/>
    <w:rsid w:val="00BE7A45"/>
    <w:rsid w:val="00BF1447"/>
    <w:rsid w:val="00BF1F36"/>
    <w:rsid w:val="00BF2853"/>
    <w:rsid w:val="00BF33F5"/>
    <w:rsid w:val="00BF4298"/>
    <w:rsid w:val="00BF59FF"/>
    <w:rsid w:val="00BF7DCA"/>
    <w:rsid w:val="00C00814"/>
    <w:rsid w:val="00C01000"/>
    <w:rsid w:val="00C0162F"/>
    <w:rsid w:val="00C04303"/>
    <w:rsid w:val="00C07DA4"/>
    <w:rsid w:val="00C133C8"/>
    <w:rsid w:val="00C149EB"/>
    <w:rsid w:val="00C20E5F"/>
    <w:rsid w:val="00C238D2"/>
    <w:rsid w:val="00C23D4F"/>
    <w:rsid w:val="00C266D8"/>
    <w:rsid w:val="00C2698B"/>
    <w:rsid w:val="00C277EE"/>
    <w:rsid w:val="00C30C29"/>
    <w:rsid w:val="00C33514"/>
    <w:rsid w:val="00C3592B"/>
    <w:rsid w:val="00C40B64"/>
    <w:rsid w:val="00C41EB4"/>
    <w:rsid w:val="00C5021B"/>
    <w:rsid w:val="00C50E47"/>
    <w:rsid w:val="00C51B09"/>
    <w:rsid w:val="00C531B1"/>
    <w:rsid w:val="00C561CC"/>
    <w:rsid w:val="00C57823"/>
    <w:rsid w:val="00C60A8A"/>
    <w:rsid w:val="00C7056D"/>
    <w:rsid w:val="00C71DA8"/>
    <w:rsid w:val="00C74C63"/>
    <w:rsid w:val="00C76672"/>
    <w:rsid w:val="00C801DD"/>
    <w:rsid w:val="00C82991"/>
    <w:rsid w:val="00C83600"/>
    <w:rsid w:val="00C84AD3"/>
    <w:rsid w:val="00C84E92"/>
    <w:rsid w:val="00C869D3"/>
    <w:rsid w:val="00C90FC2"/>
    <w:rsid w:val="00C95962"/>
    <w:rsid w:val="00C96D44"/>
    <w:rsid w:val="00CA180E"/>
    <w:rsid w:val="00CA2A99"/>
    <w:rsid w:val="00CA4136"/>
    <w:rsid w:val="00CA4AEF"/>
    <w:rsid w:val="00CB080F"/>
    <w:rsid w:val="00CB19E1"/>
    <w:rsid w:val="00CB2362"/>
    <w:rsid w:val="00CB34B7"/>
    <w:rsid w:val="00CB37F6"/>
    <w:rsid w:val="00CB3B5F"/>
    <w:rsid w:val="00CB45A3"/>
    <w:rsid w:val="00CB5911"/>
    <w:rsid w:val="00CB785A"/>
    <w:rsid w:val="00CC0AF8"/>
    <w:rsid w:val="00CC21A0"/>
    <w:rsid w:val="00CC3008"/>
    <w:rsid w:val="00CC305F"/>
    <w:rsid w:val="00CC4B2C"/>
    <w:rsid w:val="00CC5072"/>
    <w:rsid w:val="00CD604B"/>
    <w:rsid w:val="00CD6491"/>
    <w:rsid w:val="00CD6C1A"/>
    <w:rsid w:val="00CD714D"/>
    <w:rsid w:val="00CE23F1"/>
    <w:rsid w:val="00CE38B8"/>
    <w:rsid w:val="00CE7132"/>
    <w:rsid w:val="00CE7827"/>
    <w:rsid w:val="00CF171A"/>
    <w:rsid w:val="00CF1A34"/>
    <w:rsid w:val="00CF5053"/>
    <w:rsid w:val="00D0033E"/>
    <w:rsid w:val="00D00A7D"/>
    <w:rsid w:val="00D11486"/>
    <w:rsid w:val="00D118C2"/>
    <w:rsid w:val="00D12A77"/>
    <w:rsid w:val="00D15074"/>
    <w:rsid w:val="00D209B4"/>
    <w:rsid w:val="00D22412"/>
    <w:rsid w:val="00D25F8B"/>
    <w:rsid w:val="00D3167D"/>
    <w:rsid w:val="00D31A9B"/>
    <w:rsid w:val="00D3247A"/>
    <w:rsid w:val="00D334EB"/>
    <w:rsid w:val="00D37BA6"/>
    <w:rsid w:val="00D408A9"/>
    <w:rsid w:val="00D41D96"/>
    <w:rsid w:val="00D43D08"/>
    <w:rsid w:val="00D45EE5"/>
    <w:rsid w:val="00D5053D"/>
    <w:rsid w:val="00D52E77"/>
    <w:rsid w:val="00D53623"/>
    <w:rsid w:val="00D560ED"/>
    <w:rsid w:val="00D61483"/>
    <w:rsid w:val="00D61BA0"/>
    <w:rsid w:val="00D61FEC"/>
    <w:rsid w:val="00D64FB2"/>
    <w:rsid w:val="00D70E24"/>
    <w:rsid w:val="00D71B21"/>
    <w:rsid w:val="00D72CC4"/>
    <w:rsid w:val="00D735E7"/>
    <w:rsid w:val="00D73E3A"/>
    <w:rsid w:val="00D73FAD"/>
    <w:rsid w:val="00D8162A"/>
    <w:rsid w:val="00D82774"/>
    <w:rsid w:val="00D863E2"/>
    <w:rsid w:val="00D9038A"/>
    <w:rsid w:val="00D90ED0"/>
    <w:rsid w:val="00D93209"/>
    <w:rsid w:val="00D932EA"/>
    <w:rsid w:val="00D96EF7"/>
    <w:rsid w:val="00D97315"/>
    <w:rsid w:val="00D977AC"/>
    <w:rsid w:val="00D97B8C"/>
    <w:rsid w:val="00DA2725"/>
    <w:rsid w:val="00DA4098"/>
    <w:rsid w:val="00DA4138"/>
    <w:rsid w:val="00DB45F5"/>
    <w:rsid w:val="00DB52FE"/>
    <w:rsid w:val="00DB7B5F"/>
    <w:rsid w:val="00DC20DF"/>
    <w:rsid w:val="00DC31E3"/>
    <w:rsid w:val="00DC565F"/>
    <w:rsid w:val="00DD2E76"/>
    <w:rsid w:val="00DD516D"/>
    <w:rsid w:val="00DE273F"/>
    <w:rsid w:val="00DE5A9A"/>
    <w:rsid w:val="00DE721B"/>
    <w:rsid w:val="00DF28AF"/>
    <w:rsid w:val="00DF36D8"/>
    <w:rsid w:val="00DF639C"/>
    <w:rsid w:val="00E02DE8"/>
    <w:rsid w:val="00E10AF2"/>
    <w:rsid w:val="00E13C89"/>
    <w:rsid w:val="00E14292"/>
    <w:rsid w:val="00E16107"/>
    <w:rsid w:val="00E20165"/>
    <w:rsid w:val="00E20EF1"/>
    <w:rsid w:val="00E21CB4"/>
    <w:rsid w:val="00E22A2A"/>
    <w:rsid w:val="00E25CE7"/>
    <w:rsid w:val="00E3160D"/>
    <w:rsid w:val="00E321AC"/>
    <w:rsid w:val="00E33DF5"/>
    <w:rsid w:val="00E35071"/>
    <w:rsid w:val="00E42D6C"/>
    <w:rsid w:val="00E4537D"/>
    <w:rsid w:val="00E46F3F"/>
    <w:rsid w:val="00E61CCF"/>
    <w:rsid w:val="00E62B8C"/>
    <w:rsid w:val="00E65402"/>
    <w:rsid w:val="00E67C6F"/>
    <w:rsid w:val="00E704A1"/>
    <w:rsid w:val="00E704AD"/>
    <w:rsid w:val="00E8239F"/>
    <w:rsid w:val="00E86C47"/>
    <w:rsid w:val="00E942F5"/>
    <w:rsid w:val="00E947B4"/>
    <w:rsid w:val="00E97419"/>
    <w:rsid w:val="00EA04B7"/>
    <w:rsid w:val="00EA0724"/>
    <w:rsid w:val="00EA1FF0"/>
    <w:rsid w:val="00EA3FD5"/>
    <w:rsid w:val="00EB4351"/>
    <w:rsid w:val="00EC03BA"/>
    <w:rsid w:val="00EC0E0A"/>
    <w:rsid w:val="00EC1316"/>
    <w:rsid w:val="00ED24DE"/>
    <w:rsid w:val="00ED3284"/>
    <w:rsid w:val="00ED64CA"/>
    <w:rsid w:val="00EE2323"/>
    <w:rsid w:val="00EE4CF0"/>
    <w:rsid w:val="00EF1660"/>
    <w:rsid w:val="00EF1DC6"/>
    <w:rsid w:val="00EF22B8"/>
    <w:rsid w:val="00EF2509"/>
    <w:rsid w:val="00EF6625"/>
    <w:rsid w:val="00F01547"/>
    <w:rsid w:val="00F01BFA"/>
    <w:rsid w:val="00F024DF"/>
    <w:rsid w:val="00F0282F"/>
    <w:rsid w:val="00F03646"/>
    <w:rsid w:val="00F078C4"/>
    <w:rsid w:val="00F11945"/>
    <w:rsid w:val="00F13631"/>
    <w:rsid w:val="00F161F2"/>
    <w:rsid w:val="00F16793"/>
    <w:rsid w:val="00F24E69"/>
    <w:rsid w:val="00F25AC7"/>
    <w:rsid w:val="00F32353"/>
    <w:rsid w:val="00F35020"/>
    <w:rsid w:val="00F36888"/>
    <w:rsid w:val="00F36E7D"/>
    <w:rsid w:val="00F37FC2"/>
    <w:rsid w:val="00F40D92"/>
    <w:rsid w:val="00F413D1"/>
    <w:rsid w:val="00F454B7"/>
    <w:rsid w:val="00F463A5"/>
    <w:rsid w:val="00F4718A"/>
    <w:rsid w:val="00F4790D"/>
    <w:rsid w:val="00F5149D"/>
    <w:rsid w:val="00F53744"/>
    <w:rsid w:val="00F62113"/>
    <w:rsid w:val="00F645F1"/>
    <w:rsid w:val="00F6568F"/>
    <w:rsid w:val="00F657C2"/>
    <w:rsid w:val="00F65A58"/>
    <w:rsid w:val="00F708F9"/>
    <w:rsid w:val="00F70CF0"/>
    <w:rsid w:val="00F74AD4"/>
    <w:rsid w:val="00F80D2D"/>
    <w:rsid w:val="00F81170"/>
    <w:rsid w:val="00F82D5D"/>
    <w:rsid w:val="00F834F3"/>
    <w:rsid w:val="00F876AC"/>
    <w:rsid w:val="00F963A3"/>
    <w:rsid w:val="00F97EEE"/>
    <w:rsid w:val="00FA065B"/>
    <w:rsid w:val="00FA0DF4"/>
    <w:rsid w:val="00FA6A39"/>
    <w:rsid w:val="00FA6A84"/>
    <w:rsid w:val="00FB0E7B"/>
    <w:rsid w:val="00FB0F4B"/>
    <w:rsid w:val="00FB1D8E"/>
    <w:rsid w:val="00FB31F8"/>
    <w:rsid w:val="00FB37D2"/>
    <w:rsid w:val="00FC1FFA"/>
    <w:rsid w:val="00FC24CF"/>
    <w:rsid w:val="00FD056C"/>
    <w:rsid w:val="00FD572B"/>
    <w:rsid w:val="00FE1519"/>
    <w:rsid w:val="00FE198C"/>
    <w:rsid w:val="00FE19F8"/>
    <w:rsid w:val="00FE5FDB"/>
    <w:rsid w:val="00FE7C9C"/>
    <w:rsid w:val="00FF2689"/>
    <w:rsid w:val="00FF3F77"/>
    <w:rsid w:val="00FF5F32"/>
    <w:rsid w:val="00FF614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7C94EA"/>
  <w15:docId w15:val="{D9D20729-F923-4431-A01E-06CAF10AC8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81476F"/>
    <w:pPr>
      <w:spacing w:after="200" w:line="276" w:lineRule="auto"/>
    </w:pPr>
    <w:rPr>
      <w:rFonts w:ascii="Calibri" w:hAnsi="Calibri" w:cs="Times New Roman"/>
      <w:lang w:eastAsia="pl-PL"/>
    </w:rPr>
  </w:style>
  <w:style w:type="paragraph" w:styleId="Nagwek1">
    <w:name w:val="heading 1"/>
    <w:basedOn w:val="Normalny"/>
    <w:next w:val="Normalny"/>
    <w:link w:val="Nagwek1Znak"/>
    <w:uiPriority w:val="9"/>
    <w:qFormat/>
    <w:rsid w:val="00B83FE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Nagwek2">
    <w:name w:val="heading 2"/>
    <w:basedOn w:val="Normalny"/>
    <w:next w:val="Normalny"/>
    <w:link w:val="Nagwek2Znak"/>
    <w:uiPriority w:val="9"/>
    <w:unhideWhenUsed/>
    <w:qFormat/>
    <w:rsid w:val="00D3247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yle16">
    <w:name w:val="Style16"/>
    <w:basedOn w:val="Normalny"/>
    <w:uiPriority w:val="99"/>
    <w:rsid w:val="00983FC5"/>
    <w:pPr>
      <w:autoSpaceDE w:val="0"/>
      <w:autoSpaceDN w:val="0"/>
      <w:spacing w:after="0" w:line="356" w:lineRule="exact"/>
      <w:ind w:hanging="341"/>
      <w:jc w:val="both"/>
    </w:pPr>
    <w:rPr>
      <w:rFonts w:ascii="Arial Unicode MS" w:eastAsia="Arial Unicode MS" w:hAnsi="Arial Unicode MS" w:cs="Arial Unicode MS"/>
      <w:sz w:val="24"/>
      <w:szCs w:val="24"/>
    </w:rPr>
  </w:style>
  <w:style w:type="character" w:customStyle="1" w:styleId="FontStyle31">
    <w:name w:val="Font Style31"/>
    <w:basedOn w:val="Domylnaczcionkaakapitu"/>
    <w:uiPriority w:val="99"/>
    <w:rsid w:val="00983FC5"/>
    <w:rPr>
      <w:rFonts w:ascii="Arial Unicode MS" w:eastAsia="Arial Unicode MS" w:hAnsi="Arial Unicode MS" w:cs="Arial Unicode MS" w:hint="eastAsia"/>
      <w:color w:val="000000"/>
    </w:rPr>
  </w:style>
  <w:style w:type="paragraph" w:styleId="Akapitzlist">
    <w:name w:val="List Paragraph"/>
    <w:aliases w:val="Numerowanie,List Paragraph,Akapit z listą BS,Kolorowa lista — akcent 11,List Paragraph compact,Normal bullet 2,Paragraphe de liste 2,Reference list,Bullet list,Numbered List,List Paragraph1,1st level - Bullet List Paragraph,Paragraph,L"/>
    <w:basedOn w:val="Normalny"/>
    <w:link w:val="AkapitzlistZnak"/>
    <w:uiPriority w:val="34"/>
    <w:qFormat/>
    <w:rsid w:val="00983FC5"/>
    <w:pPr>
      <w:ind w:left="720"/>
      <w:contextualSpacing/>
    </w:pPr>
    <w:rPr>
      <w:rFonts w:eastAsia="Calibri"/>
      <w:lang w:eastAsia="en-US"/>
    </w:rPr>
  </w:style>
  <w:style w:type="character" w:customStyle="1" w:styleId="AkapitzlistZnak">
    <w:name w:val="Akapit z listą Znak"/>
    <w:aliases w:val="Numerowanie Znak,List Paragraph Znak,Akapit z listą BS Znak,Kolorowa lista — akcent 11 Znak,List Paragraph compact Znak,Normal bullet 2 Znak,Paragraphe de liste 2 Znak,Reference list Znak,Bullet list Znak,Numbered List Znak,L Znak"/>
    <w:link w:val="Akapitzlist"/>
    <w:uiPriority w:val="34"/>
    <w:qFormat/>
    <w:locked/>
    <w:rsid w:val="00983FC5"/>
    <w:rPr>
      <w:rFonts w:ascii="Calibri" w:eastAsia="Calibri" w:hAnsi="Calibri" w:cs="Times New Roman"/>
    </w:rPr>
  </w:style>
  <w:style w:type="paragraph" w:styleId="Tekstpodstawowy">
    <w:name w:val="Body Text"/>
    <w:basedOn w:val="Normalny"/>
    <w:link w:val="TekstpodstawowyZnak"/>
    <w:uiPriority w:val="99"/>
    <w:unhideWhenUsed/>
    <w:rsid w:val="001C1DD0"/>
    <w:pPr>
      <w:spacing w:after="120" w:line="240" w:lineRule="auto"/>
    </w:pPr>
    <w:rPr>
      <w:rFonts w:eastAsia="Calibri" w:cs="Calibri"/>
    </w:rPr>
  </w:style>
  <w:style w:type="character" w:customStyle="1" w:styleId="TekstpodstawowyZnak">
    <w:name w:val="Tekst podstawowy Znak"/>
    <w:basedOn w:val="Domylnaczcionkaakapitu"/>
    <w:link w:val="Tekstpodstawowy"/>
    <w:uiPriority w:val="99"/>
    <w:rsid w:val="001C1DD0"/>
    <w:rPr>
      <w:rFonts w:ascii="Calibri" w:eastAsia="Calibri" w:hAnsi="Calibri" w:cs="Calibri"/>
      <w:lang w:eastAsia="pl-PL"/>
    </w:rPr>
  </w:style>
  <w:style w:type="paragraph" w:styleId="Tekstprzypisudolnego">
    <w:name w:val="footnote text"/>
    <w:basedOn w:val="Normalny"/>
    <w:link w:val="TekstprzypisudolnegoZnak"/>
    <w:uiPriority w:val="99"/>
    <w:semiHidden/>
    <w:unhideWhenUsed/>
    <w:rsid w:val="00A612F0"/>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A612F0"/>
    <w:rPr>
      <w:rFonts w:ascii="Calibri" w:hAnsi="Calibri" w:cs="Times New Roman"/>
      <w:sz w:val="20"/>
      <w:szCs w:val="20"/>
      <w:lang w:eastAsia="pl-PL"/>
    </w:rPr>
  </w:style>
  <w:style w:type="character" w:styleId="Odwoanieprzypisudolnego">
    <w:name w:val="footnote reference"/>
    <w:basedOn w:val="Domylnaczcionkaakapitu"/>
    <w:uiPriority w:val="99"/>
    <w:semiHidden/>
    <w:unhideWhenUsed/>
    <w:rsid w:val="00A612F0"/>
    <w:rPr>
      <w:vertAlign w:val="superscript"/>
    </w:rPr>
  </w:style>
  <w:style w:type="paragraph" w:styleId="Tekstdymka">
    <w:name w:val="Balloon Text"/>
    <w:basedOn w:val="Normalny"/>
    <w:link w:val="TekstdymkaZnak"/>
    <w:uiPriority w:val="99"/>
    <w:semiHidden/>
    <w:unhideWhenUsed/>
    <w:rsid w:val="000A200B"/>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0A200B"/>
    <w:rPr>
      <w:rFonts w:ascii="Tahoma" w:hAnsi="Tahoma" w:cs="Tahoma"/>
      <w:sz w:val="16"/>
      <w:szCs w:val="16"/>
      <w:lang w:eastAsia="pl-PL"/>
    </w:rPr>
  </w:style>
  <w:style w:type="character" w:styleId="Odwoaniedokomentarza">
    <w:name w:val="annotation reference"/>
    <w:basedOn w:val="Domylnaczcionkaakapitu"/>
    <w:uiPriority w:val="99"/>
    <w:unhideWhenUsed/>
    <w:rsid w:val="00F16793"/>
    <w:rPr>
      <w:sz w:val="16"/>
      <w:szCs w:val="16"/>
    </w:rPr>
  </w:style>
  <w:style w:type="paragraph" w:styleId="Tekstkomentarza">
    <w:name w:val="annotation text"/>
    <w:basedOn w:val="Normalny"/>
    <w:link w:val="TekstkomentarzaZnak"/>
    <w:uiPriority w:val="99"/>
    <w:unhideWhenUsed/>
    <w:qFormat/>
    <w:rsid w:val="00F16793"/>
    <w:pPr>
      <w:spacing w:line="240" w:lineRule="auto"/>
    </w:pPr>
    <w:rPr>
      <w:sz w:val="20"/>
      <w:szCs w:val="20"/>
    </w:rPr>
  </w:style>
  <w:style w:type="character" w:customStyle="1" w:styleId="TekstkomentarzaZnak">
    <w:name w:val="Tekst komentarza Znak"/>
    <w:basedOn w:val="Domylnaczcionkaakapitu"/>
    <w:link w:val="Tekstkomentarza"/>
    <w:uiPriority w:val="99"/>
    <w:qFormat/>
    <w:rsid w:val="00F16793"/>
    <w:rPr>
      <w:rFonts w:ascii="Calibri" w:hAnsi="Calibri"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F16793"/>
    <w:rPr>
      <w:b/>
      <w:bCs/>
    </w:rPr>
  </w:style>
  <w:style w:type="character" w:customStyle="1" w:styleId="TematkomentarzaZnak">
    <w:name w:val="Temat komentarza Znak"/>
    <w:basedOn w:val="TekstkomentarzaZnak"/>
    <w:link w:val="Tematkomentarza"/>
    <w:uiPriority w:val="99"/>
    <w:semiHidden/>
    <w:rsid w:val="00F16793"/>
    <w:rPr>
      <w:rFonts w:ascii="Calibri" w:hAnsi="Calibri" w:cs="Times New Roman"/>
      <w:b/>
      <w:bCs/>
      <w:sz w:val="20"/>
      <w:szCs w:val="20"/>
      <w:lang w:eastAsia="pl-PL"/>
    </w:rPr>
  </w:style>
  <w:style w:type="paragraph" w:customStyle="1" w:styleId="Default">
    <w:name w:val="Default"/>
    <w:rsid w:val="00CB5911"/>
    <w:pPr>
      <w:autoSpaceDE w:val="0"/>
      <w:autoSpaceDN w:val="0"/>
      <w:adjustRightInd w:val="0"/>
      <w:spacing w:after="0" w:line="240" w:lineRule="auto"/>
      <w:jc w:val="both"/>
    </w:pPr>
    <w:rPr>
      <w:rFonts w:ascii="Calibri" w:eastAsia="Times New Roman" w:hAnsi="Calibri" w:cs="Calibri"/>
      <w:color w:val="000000"/>
      <w:sz w:val="24"/>
      <w:szCs w:val="24"/>
      <w:lang w:eastAsia="pl-PL"/>
    </w:rPr>
  </w:style>
  <w:style w:type="character" w:styleId="Hipercze">
    <w:name w:val="Hyperlink"/>
    <w:basedOn w:val="Domylnaczcionkaakapitu"/>
    <w:uiPriority w:val="99"/>
    <w:unhideWhenUsed/>
    <w:rsid w:val="00DD516D"/>
    <w:rPr>
      <w:color w:val="0000FF"/>
      <w:u w:val="single"/>
    </w:rPr>
  </w:style>
  <w:style w:type="paragraph" w:styleId="NormalnyWeb">
    <w:name w:val="Normal (Web)"/>
    <w:basedOn w:val="Normalny"/>
    <w:uiPriority w:val="99"/>
    <w:semiHidden/>
    <w:unhideWhenUsed/>
    <w:rsid w:val="000C22D2"/>
    <w:pPr>
      <w:spacing w:before="100" w:beforeAutospacing="1" w:after="100" w:afterAutospacing="1" w:line="240" w:lineRule="auto"/>
    </w:pPr>
    <w:rPr>
      <w:rFonts w:ascii="Times New Roman" w:eastAsia="Times New Roman" w:hAnsi="Times New Roman"/>
      <w:sz w:val="24"/>
      <w:szCs w:val="24"/>
    </w:rPr>
  </w:style>
  <w:style w:type="paragraph" w:styleId="Poprawka">
    <w:name w:val="Revision"/>
    <w:hidden/>
    <w:uiPriority w:val="99"/>
    <w:semiHidden/>
    <w:rsid w:val="000E4490"/>
    <w:pPr>
      <w:spacing w:after="0" w:line="240" w:lineRule="auto"/>
    </w:pPr>
    <w:rPr>
      <w:rFonts w:ascii="Calibri" w:hAnsi="Calibri" w:cs="Times New Roman"/>
      <w:lang w:eastAsia="pl-PL"/>
    </w:rPr>
  </w:style>
  <w:style w:type="paragraph" w:styleId="Tekstprzypisukocowego">
    <w:name w:val="endnote text"/>
    <w:basedOn w:val="Normalny"/>
    <w:link w:val="TekstprzypisukocowegoZnak"/>
    <w:uiPriority w:val="99"/>
    <w:semiHidden/>
    <w:unhideWhenUsed/>
    <w:rsid w:val="00DC20DF"/>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DC20DF"/>
    <w:rPr>
      <w:rFonts w:ascii="Calibri" w:hAnsi="Calibri" w:cs="Times New Roman"/>
      <w:sz w:val="20"/>
      <w:szCs w:val="20"/>
      <w:lang w:eastAsia="pl-PL"/>
    </w:rPr>
  </w:style>
  <w:style w:type="character" w:styleId="Odwoanieprzypisukocowego">
    <w:name w:val="endnote reference"/>
    <w:basedOn w:val="Domylnaczcionkaakapitu"/>
    <w:uiPriority w:val="99"/>
    <w:semiHidden/>
    <w:unhideWhenUsed/>
    <w:rsid w:val="00DC20DF"/>
    <w:rPr>
      <w:vertAlign w:val="superscript"/>
    </w:rPr>
  </w:style>
  <w:style w:type="character" w:styleId="Nierozpoznanawzmianka">
    <w:name w:val="Unresolved Mention"/>
    <w:basedOn w:val="Domylnaczcionkaakapitu"/>
    <w:uiPriority w:val="99"/>
    <w:semiHidden/>
    <w:unhideWhenUsed/>
    <w:rsid w:val="00F32353"/>
    <w:rPr>
      <w:color w:val="605E5C"/>
      <w:shd w:val="clear" w:color="auto" w:fill="E1DFDD"/>
    </w:rPr>
  </w:style>
  <w:style w:type="paragraph" w:styleId="Nagwek">
    <w:name w:val="header"/>
    <w:basedOn w:val="Normalny"/>
    <w:link w:val="NagwekZnak"/>
    <w:uiPriority w:val="99"/>
    <w:unhideWhenUsed/>
    <w:rsid w:val="00C74C63"/>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C74C63"/>
    <w:rPr>
      <w:rFonts w:ascii="Calibri" w:hAnsi="Calibri" w:cs="Times New Roman"/>
      <w:lang w:eastAsia="pl-PL"/>
    </w:rPr>
  </w:style>
  <w:style w:type="paragraph" w:styleId="Stopka">
    <w:name w:val="footer"/>
    <w:basedOn w:val="Normalny"/>
    <w:link w:val="StopkaZnak"/>
    <w:uiPriority w:val="99"/>
    <w:unhideWhenUsed/>
    <w:rsid w:val="00C74C63"/>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C74C63"/>
    <w:rPr>
      <w:rFonts w:ascii="Calibri" w:hAnsi="Calibri" w:cs="Times New Roman"/>
      <w:lang w:eastAsia="pl-PL"/>
    </w:rPr>
  </w:style>
  <w:style w:type="character" w:customStyle="1" w:styleId="Nagwek1Znak">
    <w:name w:val="Nagłówek 1 Znak"/>
    <w:basedOn w:val="Domylnaczcionkaakapitu"/>
    <w:link w:val="Nagwek1"/>
    <w:uiPriority w:val="9"/>
    <w:rsid w:val="00B83FEF"/>
    <w:rPr>
      <w:rFonts w:asciiTheme="majorHAnsi" w:eastAsiaTheme="majorEastAsia" w:hAnsiTheme="majorHAnsi" w:cstheme="majorBidi"/>
      <w:color w:val="2E74B5" w:themeColor="accent1" w:themeShade="BF"/>
      <w:sz w:val="32"/>
      <w:szCs w:val="32"/>
      <w:lang w:eastAsia="pl-PL"/>
    </w:rPr>
  </w:style>
  <w:style w:type="paragraph" w:styleId="Tytu">
    <w:name w:val="Title"/>
    <w:basedOn w:val="Normalny"/>
    <w:next w:val="Normalny"/>
    <w:link w:val="TytuZnak"/>
    <w:uiPriority w:val="10"/>
    <w:qFormat/>
    <w:rsid w:val="00B83FE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B83FEF"/>
    <w:rPr>
      <w:rFonts w:asciiTheme="majorHAnsi" w:eastAsiaTheme="majorEastAsia" w:hAnsiTheme="majorHAnsi" w:cstheme="majorBidi"/>
      <w:spacing w:val="-10"/>
      <w:kern w:val="28"/>
      <w:sz w:val="56"/>
      <w:szCs w:val="56"/>
      <w:lang w:eastAsia="pl-PL"/>
    </w:rPr>
  </w:style>
  <w:style w:type="paragraph" w:customStyle="1" w:styleId="footnotedescription">
    <w:name w:val="footnote description"/>
    <w:next w:val="Normalny"/>
    <w:link w:val="footnotedescriptionChar"/>
    <w:hidden/>
    <w:rsid w:val="00E22A2A"/>
    <w:pPr>
      <w:spacing w:after="0" w:line="277" w:lineRule="auto"/>
      <w:ind w:left="140" w:right="1784"/>
    </w:pPr>
    <w:rPr>
      <w:rFonts w:ascii="Arial" w:eastAsia="Arial" w:hAnsi="Arial" w:cs="Arial"/>
      <w:color w:val="000000"/>
      <w:kern w:val="2"/>
      <w:sz w:val="18"/>
      <w:szCs w:val="24"/>
      <w:lang w:eastAsia="pl-PL"/>
      <w14:ligatures w14:val="standardContextual"/>
    </w:rPr>
  </w:style>
  <w:style w:type="character" w:customStyle="1" w:styleId="footnotedescriptionChar">
    <w:name w:val="footnote description Char"/>
    <w:link w:val="footnotedescription"/>
    <w:rsid w:val="00E22A2A"/>
    <w:rPr>
      <w:rFonts w:ascii="Arial" w:eastAsia="Arial" w:hAnsi="Arial" w:cs="Arial"/>
      <w:color w:val="000000"/>
      <w:kern w:val="2"/>
      <w:sz w:val="18"/>
      <w:szCs w:val="24"/>
      <w:lang w:eastAsia="pl-PL"/>
      <w14:ligatures w14:val="standardContextual"/>
    </w:rPr>
  </w:style>
  <w:style w:type="character" w:customStyle="1" w:styleId="Nagwek2Znak">
    <w:name w:val="Nagłówek 2 Znak"/>
    <w:basedOn w:val="Domylnaczcionkaakapitu"/>
    <w:link w:val="Nagwek2"/>
    <w:uiPriority w:val="9"/>
    <w:rsid w:val="00D3247A"/>
    <w:rPr>
      <w:rFonts w:asciiTheme="majorHAnsi" w:eastAsiaTheme="majorEastAsia" w:hAnsiTheme="majorHAnsi" w:cstheme="majorBidi"/>
      <w:color w:val="2E74B5" w:themeColor="accent1" w:themeShade="BF"/>
      <w:sz w:val="26"/>
      <w:szCs w:val="26"/>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00758">
      <w:bodyDiv w:val="1"/>
      <w:marLeft w:val="0"/>
      <w:marRight w:val="0"/>
      <w:marTop w:val="0"/>
      <w:marBottom w:val="0"/>
      <w:divBdr>
        <w:top w:val="none" w:sz="0" w:space="0" w:color="auto"/>
        <w:left w:val="none" w:sz="0" w:space="0" w:color="auto"/>
        <w:bottom w:val="none" w:sz="0" w:space="0" w:color="auto"/>
        <w:right w:val="none" w:sz="0" w:space="0" w:color="auto"/>
      </w:divBdr>
    </w:div>
    <w:div w:id="89010592">
      <w:bodyDiv w:val="1"/>
      <w:marLeft w:val="0"/>
      <w:marRight w:val="0"/>
      <w:marTop w:val="0"/>
      <w:marBottom w:val="0"/>
      <w:divBdr>
        <w:top w:val="none" w:sz="0" w:space="0" w:color="auto"/>
        <w:left w:val="none" w:sz="0" w:space="0" w:color="auto"/>
        <w:bottom w:val="none" w:sz="0" w:space="0" w:color="auto"/>
        <w:right w:val="none" w:sz="0" w:space="0" w:color="auto"/>
      </w:divBdr>
    </w:div>
    <w:div w:id="366831038">
      <w:bodyDiv w:val="1"/>
      <w:marLeft w:val="0"/>
      <w:marRight w:val="0"/>
      <w:marTop w:val="0"/>
      <w:marBottom w:val="0"/>
      <w:divBdr>
        <w:top w:val="none" w:sz="0" w:space="0" w:color="auto"/>
        <w:left w:val="none" w:sz="0" w:space="0" w:color="auto"/>
        <w:bottom w:val="none" w:sz="0" w:space="0" w:color="auto"/>
        <w:right w:val="none" w:sz="0" w:space="0" w:color="auto"/>
      </w:divBdr>
    </w:div>
    <w:div w:id="861472979">
      <w:bodyDiv w:val="1"/>
      <w:marLeft w:val="0"/>
      <w:marRight w:val="0"/>
      <w:marTop w:val="0"/>
      <w:marBottom w:val="0"/>
      <w:divBdr>
        <w:top w:val="none" w:sz="0" w:space="0" w:color="auto"/>
        <w:left w:val="none" w:sz="0" w:space="0" w:color="auto"/>
        <w:bottom w:val="none" w:sz="0" w:space="0" w:color="auto"/>
        <w:right w:val="none" w:sz="0" w:space="0" w:color="auto"/>
      </w:divBdr>
    </w:div>
    <w:div w:id="942227350">
      <w:bodyDiv w:val="1"/>
      <w:marLeft w:val="0"/>
      <w:marRight w:val="0"/>
      <w:marTop w:val="0"/>
      <w:marBottom w:val="0"/>
      <w:divBdr>
        <w:top w:val="none" w:sz="0" w:space="0" w:color="auto"/>
        <w:left w:val="none" w:sz="0" w:space="0" w:color="auto"/>
        <w:bottom w:val="none" w:sz="0" w:space="0" w:color="auto"/>
        <w:right w:val="none" w:sz="0" w:space="0" w:color="auto"/>
      </w:divBdr>
    </w:div>
    <w:div w:id="1101098860">
      <w:bodyDiv w:val="1"/>
      <w:marLeft w:val="0"/>
      <w:marRight w:val="0"/>
      <w:marTop w:val="0"/>
      <w:marBottom w:val="0"/>
      <w:divBdr>
        <w:top w:val="none" w:sz="0" w:space="0" w:color="auto"/>
        <w:left w:val="none" w:sz="0" w:space="0" w:color="auto"/>
        <w:bottom w:val="none" w:sz="0" w:space="0" w:color="auto"/>
        <w:right w:val="none" w:sz="0" w:space="0" w:color="auto"/>
      </w:divBdr>
    </w:div>
    <w:div w:id="1293173944">
      <w:bodyDiv w:val="1"/>
      <w:marLeft w:val="0"/>
      <w:marRight w:val="0"/>
      <w:marTop w:val="0"/>
      <w:marBottom w:val="0"/>
      <w:divBdr>
        <w:top w:val="none" w:sz="0" w:space="0" w:color="auto"/>
        <w:left w:val="none" w:sz="0" w:space="0" w:color="auto"/>
        <w:bottom w:val="none" w:sz="0" w:space="0" w:color="auto"/>
        <w:right w:val="none" w:sz="0" w:space="0" w:color="auto"/>
      </w:divBdr>
    </w:div>
    <w:div w:id="1293637374">
      <w:bodyDiv w:val="1"/>
      <w:marLeft w:val="0"/>
      <w:marRight w:val="0"/>
      <w:marTop w:val="0"/>
      <w:marBottom w:val="0"/>
      <w:divBdr>
        <w:top w:val="none" w:sz="0" w:space="0" w:color="auto"/>
        <w:left w:val="none" w:sz="0" w:space="0" w:color="auto"/>
        <w:bottom w:val="none" w:sz="0" w:space="0" w:color="auto"/>
        <w:right w:val="none" w:sz="0" w:space="0" w:color="auto"/>
      </w:divBdr>
    </w:div>
    <w:div w:id="1465272030">
      <w:bodyDiv w:val="1"/>
      <w:marLeft w:val="0"/>
      <w:marRight w:val="0"/>
      <w:marTop w:val="0"/>
      <w:marBottom w:val="0"/>
      <w:divBdr>
        <w:top w:val="none" w:sz="0" w:space="0" w:color="auto"/>
        <w:left w:val="none" w:sz="0" w:space="0" w:color="auto"/>
        <w:bottom w:val="none" w:sz="0" w:space="0" w:color="auto"/>
        <w:right w:val="none" w:sz="0" w:space="0" w:color="auto"/>
      </w:divBdr>
    </w:div>
    <w:div w:id="1503663596">
      <w:bodyDiv w:val="1"/>
      <w:marLeft w:val="0"/>
      <w:marRight w:val="0"/>
      <w:marTop w:val="0"/>
      <w:marBottom w:val="0"/>
      <w:divBdr>
        <w:top w:val="none" w:sz="0" w:space="0" w:color="auto"/>
        <w:left w:val="none" w:sz="0" w:space="0" w:color="auto"/>
        <w:bottom w:val="none" w:sz="0" w:space="0" w:color="auto"/>
        <w:right w:val="none" w:sz="0" w:space="0" w:color="auto"/>
      </w:divBdr>
    </w:div>
    <w:div w:id="20116430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3f4ada1-6094-4495-8896-03c1d5d7a0ba" xsi:nil="true"/>
    <lcf76f155ced4ddcb4097134ff3c332f xmlns="253f38df-fea7-4151-a30c-0897e6095cf2">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995221968460BD4D8656F21F98C2DDAC" ma:contentTypeVersion="14" ma:contentTypeDescription="Utwórz nowy dokument." ma:contentTypeScope="" ma:versionID="e6eecf7f14a5d044ef32119a47303b27">
  <xsd:schema xmlns:xsd="http://www.w3.org/2001/XMLSchema" xmlns:xs="http://www.w3.org/2001/XMLSchema" xmlns:p="http://schemas.microsoft.com/office/2006/metadata/properties" xmlns:ns2="253f38df-fea7-4151-a30c-0897e6095cf2" xmlns:ns3="63f4ada1-6094-4495-8896-03c1d5d7a0ba" targetNamespace="http://schemas.microsoft.com/office/2006/metadata/properties" ma:root="true" ma:fieldsID="3fe22c8c9e0a6d1ba5c3c1acca2e770a" ns2:_="" ns3:_="">
    <xsd:import namespace="253f38df-fea7-4151-a30c-0897e6095cf2"/>
    <xsd:import namespace="63f4ada1-6094-4495-8896-03c1d5d7a0ba"/>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ServiceObjectDetectorVersions" minOccurs="0"/>
                <xsd:element ref="ns2:MediaServiceGenerationTime" minOccurs="0"/>
                <xsd:element ref="ns2:MediaServiceEventHashCode" minOccurs="0"/>
                <xsd:element ref="ns2:MediaLengthInSeconds" minOccurs="0"/>
                <xsd:element ref="ns2:MediaServiceSearchPropertie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3f38df-fea7-4151-a30c-0897e6095cf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Tagi obrazów" ma:readOnly="false" ma:fieldId="{5cf76f15-5ced-4ddc-b409-7134ff3c332f}" ma:taxonomyMulti="true" ma:sspId="f59826dd-81f9-4185-b799-38ca75abced3"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3f4ada1-6094-4495-8896-03c1d5d7a0ba" elementFormDefault="qualified">
    <xsd:import namespace="http://schemas.microsoft.com/office/2006/documentManagement/types"/>
    <xsd:import namespace="http://schemas.microsoft.com/office/infopath/2007/PartnerControls"/>
    <xsd:element name="SharedWithUsers" ma:index="11"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Udostępnione dla — szczegóły" ma:internalName="SharedWithDetails" ma:readOnly="true">
      <xsd:simpleType>
        <xsd:restriction base="dms:Note">
          <xsd:maxLength value="255"/>
        </xsd:restriction>
      </xsd:simpleType>
    </xsd:element>
    <xsd:element name="TaxCatchAll" ma:index="20" nillable="true" ma:displayName="Taxonomy Catch All Column" ma:hidden="true" ma:list="{9e760efd-c8e8-4654-a6cd-21ba1c8b6246}" ma:internalName="TaxCatchAll" ma:showField="CatchAllData" ma:web="63f4ada1-6094-4495-8896-03c1d5d7a0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494CFC2-E769-4E5F-B877-E97660E96572}">
  <ds:schemaRefs>
    <ds:schemaRef ds:uri="http://schemas.microsoft.com/office/2006/metadata/properties"/>
    <ds:schemaRef ds:uri="http://schemas.microsoft.com/office/infopath/2007/PartnerControls"/>
    <ds:schemaRef ds:uri="63f4ada1-6094-4495-8896-03c1d5d7a0ba"/>
    <ds:schemaRef ds:uri="253f38df-fea7-4151-a30c-0897e6095cf2"/>
  </ds:schemaRefs>
</ds:datastoreItem>
</file>

<file path=customXml/itemProps2.xml><?xml version="1.0" encoding="utf-8"?>
<ds:datastoreItem xmlns:ds="http://schemas.openxmlformats.org/officeDocument/2006/customXml" ds:itemID="{6EE05DC5-C5BE-4920-896D-94ED05DC0C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3f38df-fea7-4151-a30c-0897e6095cf2"/>
    <ds:schemaRef ds:uri="63f4ada1-6094-4495-8896-03c1d5d7a0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4FD43F3-15A9-4056-9EC7-5B718F442C44}">
  <ds:schemaRefs>
    <ds:schemaRef ds:uri="http://schemas.openxmlformats.org/officeDocument/2006/bibliography"/>
  </ds:schemaRefs>
</ds:datastoreItem>
</file>

<file path=customXml/itemProps4.xml><?xml version="1.0" encoding="utf-8"?>
<ds:datastoreItem xmlns:ds="http://schemas.openxmlformats.org/officeDocument/2006/customXml" ds:itemID="{EFD0F1A9-DCC9-4135-A563-8A03C0DE0FF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9</Pages>
  <Words>3241</Words>
  <Characters>19447</Characters>
  <Application>Microsoft Office Word</Application>
  <DocSecurity>0</DocSecurity>
  <Lines>162</Lines>
  <Paragraphs>45</Paragraphs>
  <ScaleCrop>false</ScaleCrop>
  <Company/>
  <LinksUpToDate>false</LinksUpToDate>
  <CharactersWithSpaces>22643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Szabłowski Roman</dc:creator>
  <cp:keywords/>
  <dc:description/>
  <cp:lastModifiedBy>Żurowska Dominika</cp:lastModifiedBy>
  <cp:revision>9</cp:revision>
  <cp:lastPrinted>2023-01-31T07:17:00Z</cp:lastPrinted>
  <dcterms:created xsi:type="dcterms:W3CDTF">2026-09-29T11:00:00Z</dcterms:created>
  <dcterms:modified xsi:type="dcterms:W3CDTF">2026-10-05T12:11:00Z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0x010100995221968460BD4D8656F21F98C2DDAC</vt:lpwstr>
  </property>
  <property fmtid="{D5CDD505-2E9C-101B-9397-08002B2CF9AE}" pid="3" name="MediaServiceImageTags">
    <vt:lpwstr/>
  </property>
</Properties>
</file>