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4349" w14:textId="2A5077BC" w:rsidR="00427F56" w:rsidRDefault="00C03954">
      <w:pPr>
        <w:tabs>
          <w:tab w:val="right" w:pos="9639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Warszawa, </w:t>
      </w:r>
      <w:r w:rsidR="00D27085">
        <w:rPr>
          <w:rFonts w:ascii="Arial" w:hAnsi="Arial" w:cs="Arial"/>
          <w:sz w:val="18"/>
          <w:szCs w:val="18"/>
        </w:rPr>
        <w:t>20</w:t>
      </w:r>
      <w:r w:rsidR="00D6057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lipca 2026 r. </w:t>
      </w:r>
    </w:p>
    <w:p w14:paraId="2F542B8D" w14:textId="77777777" w:rsidR="00427F56" w:rsidRDefault="00427F5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B178694" w14:textId="77777777" w:rsidR="00427F56" w:rsidRDefault="00427F56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092CB1B" w14:textId="77777777" w:rsidR="00427F56" w:rsidRDefault="00C03954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Notatka ze spotkania Grupy roboczej ds. Organizacji Społeczeństwa Obywatelskiego (OSO) w ramach prac Komitetu Monitorującego program Fundusze Europejskie dla Mazowsza 2021–2027</w:t>
      </w:r>
    </w:p>
    <w:p w14:paraId="7A86C7DC" w14:textId="77777777" w:rsidR="00427F56" w:rsidRDefault="00427F5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FAE4932" w14:textId="77777777" w:rsidR="00427F56" w:rsidRDefault="00C0395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Cel spotkania: </w:t>
      </w:r>
    </w:p>
    <w:p w14:paraId="7C3AC9D1" w14:textId="77777777" w:rsidR="00427F56" w:rsidRDefault="00C0395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Spotkania Grupy roboczej ds. Organizacji Społeczeństwa Obywatelskiego (OSO) w ramach prac Komitetu Monitorującego program Fundusze Europejskie dla Mazowsza 2021–2027.</w:t>
      </w:r>
    </w:p>
    <w:p w14:paraId="765D6224" w14:textId="77777777" w:rsidR="00427F56" w:rsidRDefault="00427F56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</w:p>
    <w:p w14:paraId="778AEBA5" w14:textId="77777777" w:rsidR="00427F56" w:rsidRDefault="00C0395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Miejsce i termin spotkania: </w:t>
      </w:r>
    </w:p>
    <w:p w14:paraId="277F20CA" w14:textId="77777777" w:rsidR="00427F56" w:rsidRDefault="00C03954">
      <w:pPr>
        <w:pStyle w:val="Akapitzlist"/>
        <w:numPr>
          <w:ilvl w:val="0"/>
          <w:numId w:val="2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Sala konferencyjna Urzędu Marszałkowskiego Województwa Mazowieckiego w Warszawie, </w:t>
      </w:r>
      <w:r>
        <w:rPr>
          <w:rFonts w:ascii="Arial" w:hAnsi="Arial" w:cs="Arial"/>
          <w:sz w:val="18"/>
          <w:szCs w:val="18"/>
        </w:rPr>
        <w:br/>
        <w:t>ul. Brechta 7, 3 czerwca 2026 r.</w:t>
      </w:r>
    </w:p>
    <w:p w14:paraId="5319A4FF" w14:textId="77777777" w:rsidR="00427F56" w:rsidRDefault="00427F56">
      <w:pPr>
        <w:pStyle w:val="Akapitzlist"/>
        <w:spacing w:line="276" w:lineRule="auto"/>
        <w:ind w:left="851"/>
        <w:jc w:val="both"/>
        <w:rPr>
          <w:rFonts w:ascii="Arial" w:hAnsi="Arial" w:cs="Arial"/>
          <w:sz w:val="18"/>
          <w:szCs w:val="18"/>
        </w:rPr>
      </w:pPr>
    </w:p>
    <w:p w14:paraId="19DBACA5" w14:textId="77777777" w:rsidR="00427F56" w:rsidRDefault="00C0395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Uczestnicy spotkania: </w:t>
      </w:r>
    </w:p>
    <w:p w14:paraId="6910CA10" w14:textId="77777777" w:rsidR="00A765BB" w:rsidRPr="00333E63" w:rsidRDefault="00A765BB" w:rsidP="00333E63">
      <w:pPr>
        <w:pStyle w:val="Akapitzlist"/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333E63">
        <w:rPr>
          <w:rFonts w:ascii="Arial" w:hAnsi="Arial" w:cs="Arial"/>
          <w:sz w:val="18"/>
          <w:szCs w:val="18"/>
        </w:rPr>
        <w:t xml:space="preserve">7 Członków Komitetu Monitorującego program Fundusze Europejskie dla Mazowsza 2021–2027. </w:t>
      </w:r>
    </w:p>
    <w:p w14:paraId="4424BBA7" w14:textId="77777777" w:rsidR="00A765BB" w:rsidRPr="00333E63" w:rsidRDefault="00A765BB" w:rsidP="00333E63">
      <w:pPr>
        <w:pStyle w:val="Akapitzlist"/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333E63">
        <w:rPr>
          <w:rFonts w:ascii="Arial" w:hAnsi="Arial" w:cs="Arial"/>
          <w:sz w:val="18"/>
          <w:szCs w:val="18"/>
        </w:rPr>
        <w:t>4 Przedstawicieli Mazowieckiej Jednostki Wdrażania Programów Unijnych,</w:t>
      </w:r>
    </w:p>
    <w:p w14:paraId="503FC877" w14:textId="10D243F2" w:rsidR="00A765BB" w:rsidRPr="00333E63" w:rsidRDefault="00A765BB" w:rsidP="00333E63">
      <w:pPr>
        <w:pStyle w:val="Akapitzlist"/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333E63">
        <w:rPr>
          <w:rFonts w:ascii="Arial" w:hAnsi="Arial" w:cs="Arial"/>
          <w:sz w:val="18"/>
          <w:szCs w:val="18"/>
        </w:rPr>
        <w:t xml:space="preserve">3 Przedstawicieli Departamentu Rozwoju Regionalnego i Funduszy Europejskich </w:t>
      </w:r>
      <w:r>
        <w:rPr>
          <w:rFonts w:ascii="Arial" w:hAnsi="Arial" w:cs="Arial"/>
          <w:sz w:val="18"/>
          <w:szCs w:val="18"/>
        </w:rPr>
        <w:t>UMWM</w:t>
      </w:r>
    </w:p>
    <w:p w14:paraId="39FA4C0E" w14:textId="730D3930" w:rsidR="00A765BB" w:rsidRPr="00333E63" w:rsidRDefault="00A765BB" w:rsidP="00333E63">
      <w:pPr>
        <w:pStyle w:val="Akapitzlist"/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333E63">
        <w:rPr>
          <w:rFonts w:ascii="Arial" w:hAnsi="Arial" w:cs="Arial"/>
          <w:sz w:val="18"/>
          <w:szCs w:val="18"/>
        </w:rPr>
        <w:t>2 Przedstawicieli Mazowieckiej Rady Działalności Pożytku Publicznego</w:t>
      </w:r>
      <w:r>
        <w:rPr>
          <w:rFonts w:ascii="Arial" w:hAnsi="Arial" w:cs="Arial"/>
          <w:sz w:val="18"/>
          <w:szCs w:val="18"/>
        </w:rPr>
        <w:t>,</w:t>
      </w:r>
    </w:p>
    <w:p w14:paraId="52449239" w14:textId="5D2D1163" w:rsidR="00A765BB" w:rsidRPr="00333E63" w:rsidRDefault="00A765BB" w:rsidP="00333E63">
      <w:pPr>
        <w:pStyle w:val="Akapitzlist"/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333E63">
        <w:rPr>
          <w:rFonts w:ascii="Arial" w:hAnsi="Arial" w:cs="Arial"/>
          <w:sz w:val="18"/>
          <w:szCs w:val="18"/>
        </w:rPr>
        <w:t>5 Przedstawicieli wnioskodawców</w:t>
      </w:r>
      <w:r>
        <w:rPr>
          <w:rFonts w:ascii="Arial" w:hAnsi="Arial" w:cs="Arial"/>
          <w:sz w:val="18"/>
          <w:szCs w:val="18"/>
        </w:rPr>
        <w:t>.</w:t>
      </w:r>
      <w:r w:rsidRPr="00333E63">
        <w:rPr>
          <w:rFonts w:ascii="Arial" w:hAnsi="Arial" w:cs="Arial"/>
          <w:sz w:val="18"/>
          <w:szCs w:val="18"/>
        </w:rPr>
        <w:t xml:space="preserve"> </w:t>
      </w:r>
    </w:p>
    <w:p w14:paraId="32F34EC1" w14:textId="61FEB8CF" w:rsidR="00427F56" w:rsidRDefault="00B10FE4">
      <w:pPr>
        <w:pStyle w:val="Akapitzlist"/>
        <w:spacing w:line="276" w:lineRule="auto"/>
        <w:ind w:left="851"/>
        <w:jc w:val="both"/>
        <w:rPr>
          <w:rFonts w:ascii="Arial" w:hAnsi="Arial" w:cs="Arial"/>
          <w:b/>
          <w:bCs/>
          <w:sz w:val="18"/>
          <w:szCs w:val="18"/>
        </w:rPr>
      </w:pPr>
      <w:r w:rsidDel="00A765BB">
        <w:rPr>
          <w:rFonts w:ascii="Arial" w:hAnsi="Arial" w:cs="Arial"/>
          <w:sz w:val="18"/>
          <w:szCs w:val="18"/>
        </w:rPr>
        <w:t xml:space="preserve"> </w:t>
      </w:r>
    </w:p>
    <w:p w14:paraId="3B2108FF" w14:textId="77777777" w:rsidR="00427F56" w:rsidRPr="00DF1145" w:rsidRDefault="00C0395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DF1145">
        <w:rPr>
          <w:rFonts w:ascii="Arial" w:hAnsi="Arial" w:cs="Arial"/>
          <w:b/>
          <w:bCs/>
          <w:sz w:val="18"/>
          <w:szCs w:val="18"/>
        </w:rPr>
        <w:t xml:space="preserve">Poruszone tematy: </w:t>
      </w:r>
    </w:p>
    <w:p w14:paraId="7D62F207" w14:textId="625F85F3" w:rsidR="00427F56" w:rsidRPr="00DF1145" w:rsidRDefault="00C407DA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>Omówienie zasad i przebiegu oceny wniosków w naborze dotyczącym wsparcia potencjału organizacji społeczeństwa obywatelskiego (Działanie 8.3), w tym najczęstszych przyczyn odrzucenia wniosków oraz procedury odwoławczej (protestów).</w:t>
      </w:r>
    </w:p>
    <w:p w14:paraId="57EBFD1D" w14:textId="77777777" w:rsidR="00427F56" w:rsidRPr="00DF1145" w:rsidRDefault="00C03954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>Problemy w naborach w Działaniu 8.3:</w:t>
      </w:r>
    </w:p>
    <w:p w14:paraId="135A2412" w14:textId="77777777" w:rsidR="00427F56" w:rsidRPr="00DF1145" w:rsidRDefault="00C03954">
      <w:pPr>
        <w:pStyle w:val="Akapitzlist"/>
        <w:numPr>
          <w:ilvl w:val="0"/>
          <w:numId w:val="5"/>
        </w:numPr>
        <w:spacing w:line="276" w:lineRule="auto"/>
        <w:ind w:left="1134" w:hanging="283"/>
        <w:jc w:val="both"/>
        <w:rPr>
          <w:rFonts w:ascii="Arial" w:hAnsi="Arial" w:cs="Arial"/>
          <w:b/>
          <w:bCs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 xml:space="preserve">Zwrócono uwagę na trudności występujące w kolejnych naborach, w tym dużą liczbę wniosków odrzuconych na etapie oceny merytorycznej. </w:t>
      </w:r>
    </w:p>
    <w:p w14:paraId="0426748D" w14:textId="35740232" w:rsidR="00427F56" w:rsidRPr="00DF1145" w:rsidRDefault="0017645D">
      <w:pPr>
        <w:pStyle w:val="Akapitzlist"/>
        <w:numPr>
          <w:ilvl w:val="0"/>
          <w:numId w:val="5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 xml:space="preserve">Poruszono temat </w:t>
      </w:r>
      <w:r w:rsidR="00C03954" w:rsidRPr="00DF1145">
        <w:rPr>
          <w:rFonts w:ascii="Arial" w:hAnsi="Arial" w:cs="Arial"/>
          <w:sz w:val="18"/>
          <w:szCs w:val="18"/>
        </w:rPr>
        <w:t>postępowa</w:t>
      </w:r>
      <w:r w:rsidRPr="00DF1145">
        <w:rPr>
          <w:rFonts w:ascii="Arial" w:hAnsi="Arial" w:cs="Arial"/>
          <w:sz w:val="18"/>
          <w:szCs w:val="18"/>
        </w:rPr>
        <w:t>ń</w:t>
      </w:r>
      <w:r w:rsidR="00C03954" w:rsidRPr="00DF1145">
        <w:rPr>
          <w:rFonts w:ascii="Arial" w:hAnsi="Arial" w:cs="Arial"/>
          <w:sz w:val="18"/>
          <w:szCs w:val="18"/>
        </w:rPr>
        <w:t xml:space="preserve"> sądow</w:t>
      </w:r>
      <w:r w:rsidRPr="00DF1145">
        <w:rPr>
          <w:rFonts w:ascii="Arial" w:hAnsi="Arial" w:cs="Arial"/>
          <w:sz w:val="18"/>
          <w:szCs w:val="18"/>
        </w:rPr>
        <w:t>ych</w:t>
      </w:r>
      <w:r w:rsidR="00C03954" w:rsidRPr="00DF1145">
        <w:rPr>
          <w:rFonts w:ascii="Arial" w:hAnsi="Arial" w:cs="Arial"/>
          <w:sz w:val="18"/>
          <w:szCs w:val="18"/>
        </w:rPr>
        <w:t xml:space="preserve"> w związku z wynikami wcześniejszych konkursów. </w:t>
      </w:r>
    </w:p>
    <w:p w14:paraId="764D78C7" w14:textId="57B57623" w:rsidR="00DE4B1F" w:rsidRPr="00171406" w:rsidRDefault="00DE4B1F">
      <w:pPr>
        <w:pStyle w:val="Akapitzlist"/>
        <w:numPr>
          <w:ilvl w:val="0"/>
          <w:numId w:val="5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171406">
        <w:rPr>
          <w:rFonts w:ascii="Arial" w:hAnsi="Arial" w:cs="Arial"/>
          <w:sz w:val="18"/>
          <w:szCs w:val="18"/>
        </w:rPr>
        <w:t>Strona wnioskodawców poruszyła temat kryteriów i stwierdz</w:t>
      </w:r>
      <w:r w:rsidR="00466152" w:rsidRPr="00171406">
        <w:rPr>
          <w:rFonts w:ascii="Arial" w:hAnsi="Arial" w:cs="Arial"/>
          <w:sz w:val="18"/>
          <w:szCs w:val="18"/>
        </w:rPr>
        <w:t>iła</w:t>
      </w:r>
      <w:r w:rsidRPr="00171406">
        <w:rPr>
          <w:rFonts w:ascii="Arial" w:hAnsi="Arial" w:cs="Arial"/>
          <w:sz w:val="18"/>
          <w:szCs w:val="18"/>
        </w:rPr>
        <w:t xml:space="preserve">, że kryteria powinny być proste, zrozumiałe a ich </w:t>
      </w:r>
      <w:r w:rsidR="002B4F54" w:rsidRPr="00171406">
        <w:rPr>
          <w:rFonts w:ascii="Arial" w:hAnsi="Arial" w:cs="Arial"/>
          <w:sz w:val="18"/>
          <w:szCs w:val="18"/>
        </w:rPr>
        <w:t>liczba</w:t>
      </w:r>
      <w:r w:rsidRPr="00171406">
        <w:rPr>
          <w:rFonts w:ascii="Arial" w:hAnsi="Arial" w:cs="Arial"/>
          <w:sz w:val="18"/>
          <w:szCs w:val="18"/>
        </w:rPr>
        <w:t xml:space="preserve"> powinna być </w:t>
      </w:r>
      <w:r w:rsidR="00466152" w:rsidRPr="00171406">
        <w:rPr>
          <w:rFonts w:ascii="Arial" w:hAnsi="Arial" w:cs="Arial"/>
          <w:sz w:val="18"/>
          <w:szCs w:val="18"/>
        </w:rPr>
        <w:t>optymalna.</w:t>
      </w:r>
    </w:p>
    <w:p w14:paraId="2B071BFF" w14:textId="77777777" w:rsidR="00427F56" w:rsidRPr="00DF1145" w:rsidRDefault="00C03954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>Ocena wniosków i rola ekspertów:</w:t>
      </w:r>
    </w:p>
    <w:p w14:paraId="78C0E58B" w14:textId="1D960D17" w:rsidR="006B1827" w:rsidRPr="002C68D3" w:rsidRDefault="006B1827" w:rsidP="002C68D3">
      <w:pPr>
        <w:pStyle w:val="Akapitzlist"/>
        <w:numPr>
          <w:ilvl w:val="0"/>
          <w:numId w:val="17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bookmarkStart w:id="0" w:name="OLE_LINK2"/>
      <w:r w:rsidRPr="00DF1145">
        <w:rPr>
          <w:rFonts w:ascii="Arial" w:hAnsi="Arial" w:cs="Arial"/>
          <w:sz w:val="18"/>
          <w:szCs w:val="18"/>
        </w:rPr>
        <w:t xml:space="preserve">Ze </w:t>
      </w:r>
      <w:bookmarkStart w:id="1" w:name="OLE_LINK1"/>
      <w:r w:rsidRPr="00DF1145">
        <w:rPr>
          <w:rFonts w:ascii="Arial" w:hAnsi="Arial" w:cs="Arial"/>
          <w:sz w:val="18"/>
          <w:szCs w:val="18"/>
        </w:rPr>
        <w:t xml:space="preserve">strony społecznej Grupy roboczej </w:t>
      </w:r>
      <w:bookmarkEnd w:id="0"/>
      <w:r w:rsidRPr="00DF1145">
        <w:rPr>
          <w:rFonts w:ascii="Arial" w:hAnsi="Arial" w:cs="Arial"/>
          <w:sz w:val="18"/>
          <w:szCs w:val="18"/>
        </w:rPr>
        <w:t xml:space="preserve">oraz wnioskodawców </w:t>
      </w:r>
      <w:bookmarkEnd w:id="1"/>
      <w:r w:rsidRPr="00DF1145">
        <w:rPr>
          <w:rFonts w:ascii="Arial" w:hAnsi="Arial" w:cs="Arial"/>
          <w:sz w:val="18"/>
          <w:szCs w:val="18"/>
        </w:rPr>
        <w:t>pojawiła się wątpliwość co do odpowiedniego doświadczenia i przygotowania ekspertów do oceny tego typu projektów a także wystarczającego przeszkolenia ekspertów i czuwania nad procesem oceny przez IOK</w:t>
      </w:r>
      <w:bookmarkStart w:id="2" w:name="OLE_LINK3"/>
      <w:r w:rsidR="002C68D3">
        <w:rPr>
          <w:rFonts w:ascii="Arial" w:hAnsi="Arial" w:cs="Arial"/>
          <w:sz w:val="18"/>
          <w:szCs w:val="18"/>
        </w:rPr>
        <w:t>.</w:t>
      </w:r>
      <w:r w:rsidR="002C68D3" w:rsidRPr="002C68D3">
        <w:rPr>
          <w:rFonts w:ascii="Arial" w:hAnsi="Arial" w:cs="Arial"/>
          <w:sz w:val="18"/>
          <w:szCs w:val="18"/>
        </w:rPr>
        <w:t xml:space="preserve"> </w:t>
      </w:r>
      <w:r w:rsidR="002C68D3" w:rsidRPr="00DF1145">
        <w:rPr>
          <w:rFonts w:ascii="Arial" w:hAnsi="Arial" w:cs="Arial"/>
          <w:sz w:val="18"/>
          <w:szCs w:val="18"/>
        </w:rPr>
        <w:t xml:space="preserve">Zwrócono </w:t>
      </w:r>
      <w:r w:rsidR="002C68D3">
        <w:rPr>
          <w:rFonts w:ascii="Arial" w:hAnsi="Arial" w:cs="Arial"/>
          <w:sz w:val="18"/>
          <w:szCs w:val="18"/>
        </w:rPr>
        <w:t xml:space="preserve">również </w:t>
      </w:r>
      <w:r w:rsidR="002C68D3" w:rsidRPr="00DF1145">
        <w:rPr>
          <w:rFonts w:ascii="Arial" w:hAnsi="Arial" w:cs="Arial"/>
          <w:sz w:val="18"/>
          <w:szCs w:val="18"/>
        </w:rPr>
        <w:t>uwagę na nadmierną formalizację oraz konieczność bardzo dokładnego odwzorowania zapisów dokumentacji konkursowej.</w:t>
      </w:r>
      <w:bookmarkEnd w:id="2"/>
    </w:p>
    <w:p w14:paraId="4AC9DEE0" w14:textId="659BDF6E" w:rsidR="00427F56" w:rsidRPr="00DF1145" w:rsidRDefault="006B1827" w:rsidP="00333E63">
      <w:pPr>
        <w:pStyle w:val="Akapitzlist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 xml:space="preserve">Ze strony </w:t>
      </w:r>
      <w:r w:rsidR="007033CB" w:rsidRPr="00DF1145">
        <w:rPr>
          <w:rFonts w:ascii="Arial" w:hAnsi="Arial" w:cs="Arial"/>
          <w:sz w:val="18"/>
          <w:szCs w:val="18"/>
        </w:rPr>
        <w:t>Departamentu Rozwoju Regionalnego i Funduszy Europejskich</w:t>
      </w:r>
      <w:r w:rsidR="007033CB" w:rsidRPr="00DF1145" w:rsidDel="006B1827">
        <w:rPr>
          <w:rFonts w:ascii="Arial" w:hAnsi="Arial" w:cs="Arial"/>
          <w:sz w:val="18"/>
          <w:szCs w:val="18"/>
        </w:rPr>
        <w:t xml:space="preserve"> </w:t>
      </w:r>
      <w:r w:rsidRPr="00DF1145">
        <w:rPr>
          <w:rFonts w:ascii="Arial" w:hAnsi="Arial" w:cs="Arial"/>
          <w:sz w:val="18"/>
          <w:szCs w:val="18"/>
        </w:rPr>
        <w:t>p</w:t>
      </w:r>
      <w:r w:rsidR="00C03954" w:rsidRPr="00DF1145">
        <w:rPr>
          <w:rFonts w:ascii="Arial" w:hAnsi="Arial" w:cs="Arial"/>
          <w:sz w:val="18"/>
          <w:szCs w:val="18"/>
        </w:rPr>
        <w:t>odkreślono, że ocen</w:t>
      </w:r>
      <w:r w:rsidR="002C68D3">
        <w:rPr>
          <w:rFonts w:ascii="Arial" w:hAnsi="Arial" w:cs="Arial"/>
          <w:sz w:val="18"/>
          <w:szCs w:val="18"/>
        </w:rPr>
        <w:t>a</w:t>
      </w:r>
      <w:r w:rsidR="00C03954" w:rsidRPr="00DF1145">
        <w:rPr>
          <w:rFonts w:ascii="Arial" w:hAnsi="Arial" w:cs="Arial"/>
          <w:sz w:val="18"/>
          <w:szCs w:val="18"/>
        </w:rPr>
        <w:t xml:space="preserve"> dokon</w:t>
      </w:r>
      <w:r w:rsidR="002C68D3">
        <w:rPr>
          <w:rFonts w:ascii="Arial" w:hAnsi="Arial" w:cs="Arial"/>
          <w:sz w:val="18"/>
          <w:szCs w:val="18"/>
        </w:rPr>
        <w:t xml:space="preserve">ywana jest przez </w:t>
      </w:r>
      <w:r w:rsidR="00C03954" w:rsidRPr="00DF1145">
        <w:rPr>
          <w:rFonts w:ascii="Arial" w:hAnsi="Arial" w:cs="Arial"/>
          <w:sz w:val="18"/>
          <w:szCs w:val="18"/>
        </w:rPr>
        <w:t>eksper</w:t>
      </w:r>
      <w:r w:rsidR="002C68D3">
        <w:rPr>
          <w:rFonts w:ascii="Arial" w:hAnsi="Arial" w:cs="Arial"/>
          <w:sz w:val="18"/>
          <w:szCs w:val="18"/>
        </w:rPr>
        <w:t>tów</w:t>
      </w:r>
      <w:r w:rsidR="00C03954" w:rsidRPr="00DF1145">
        <w:rPr>
          <w:rFonts w:ascii="Arial" w:hAnsi="Arial" w:cs="Arial"/>
          <w:sz w:val="18"/>
          <w:szCs w:val="18"/>
        </w:rPr>
        <w:t xml:space="preserve"> zewnętrzn</w:t>
      </w:r>
      <w:r w:rsidR="002C68D3">
        <w:rPr>
          <w:rFonts w:ascii="Arial" w:hAnsi="Arial" w:cs="Arial"/>
          <w:sz w:val="18"/>
          <w:szCs w:val="18"/>
        </w:rPr>
        <w:t>ych</w:t>
      </w:r>
      <w:r w:rsidR="00C03954" w:rsidRPr="00DF1145">
        <w:rPr>
          <w:rFonts w:ascii="Arial" w:hAnsi="Arial" w:cs="Arial"/>
          <w:sz w:val="18"/>
          <w:szCs w:val="18"/>
        </w:rPr>
        <w:t xml:space="preserve"> </w:t>
      </w:r>
      <w:r w:rsidRPr="00DF1145">
        <w:rPr>
          <w:rFonts w:ascii="Arial" w:hAnsi="Arial" w:cs="Arial"/>
          <w:sz w:val="18"/>
          <w:szCs w:val="18"/>
        </w:rPr>
        <w:t xml:space="preserve">zgodnie z obowiązującymi </w:t>
      </w:r>
      <w:r w:rsidR="00C03954" w:rsidRPr="00DF1145">
        <w:rPr>
          <w:rFonts w:ascii="Arial" w:hAnsi="Arial" w:cs="Arial"/>
          <w:sz w:val="18"/>
          <w:szCs w:val="18"/>
        </w:rPr>
        <w:t>kryte</w:t>
      </w:r>
      <w:r w:rsidRPr="00DF1145">
        <w:rPr>
          <w:rFonts w:ascii="Arial" w:hAnsi="Arial" w:cs="Arial"/>
          <w:sz w:val="18"/>
          <w:szCs w:val="18"/>
        </w:rPr>
        <w:t>riami.</w:t>
      </w:r>
      <w:r w:rsidR="00C03954" w:rsidRPr="00DF1145">
        <w:rPr>
          <w:rFonts w:ascii="Arial" w:hAnsi="Arial" w:cs="Arial"/>
          <w:sz w:val="18"/>
          <w:szCs w:val="18"/>
        </w:rPr>
        <w:t xml:space="preserve"> </w:t>
      </w:r>
    </w:p>
    <w:p w14:paraId="3D781E07" w14:textId="77777777" w:rsidR="00427F56" w:rsidRPr="00DF1145" w:rsidRDefault="00C03954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>Najczęstsze problemy w ocenie wniosków:</w:t>
      </w:r>
    </w:p>
    <w:p w14:paraId="4424C68A" w14:textId="77777777" w:rsidR="00427F56" w:rsidRPr="00DF1145" w:rsidRDefault="00C03954">
      <w:pPr>
        <w:pStyle w:val="Akapitzlist"/>
        <w:numPr>
          <w:ilvl w:val="0"/>
          <w:numId w:val="7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 xml:space="preserve">Jako jeden z głównych problemów wskazano niespełnienie kryterium dotyczącego diagnozy i budowy potencjału instytucjonalnego. </w:t>
      </w:r>
    </w:p>
    <w:p w14:paraId="51E1675C" w14:textId="3B491AB9" w:rsidR="00427F56" w:rsidRPr="00DF1145" w:rsidRDefault="00C03954">
      <w:pPr>
        <w:pStyle w:val="Akapitzlist"/>
        <w:numPr>
          <w:ilvl w:val="0"/>
          <w:numId w:val="7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 xml:space="preserve">Według MJWPU błędy wynikały m.in. z niewłaściwego odniesienia projektów do zasad horyzontalnych UE. </w:t>
      </w:r>
    </w:p>
    <w:p w14:paraId="761759B2" w14:textId="77777777" w:rsidR="00427F56" w:rsidRPr="00DF1145" w:rsidRDefault="00C03954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>Procedura odwoławcza (protesty):</w:t>
      </w:r>
    </w:p>
    <w:p w14:paraId="78D8F9EC" w14:textId="4BDB87CD" w:rsidR="00427F56" w:rsidRDefault="00C03954">
      <w:pPr>
        <w:pStyle w:val="Akapitzlist"/>
        <w:numPr>
          <w:ilvl w:val="0"/>
          <w:numId w:val="8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DF1145">
        <w:rPr>
          <w:rFonts w:ascii="Arial" w:hAnsi="Arial" w:cs="Arial"/>
          <w:sz w:val="18"/>
          <w:szCs w:val="18"/>
        </w:rPr>
        <w:t>Wnioskodawcy mają 14 dni od</w:t>
      </w:r>
      <w:r w:rsidR="000C4787" w:rsidRPr="00DF1145">
        <w:rPr>
          <w:rFonts w:ascii="Arial" w:hAnsi="Arial" w:cs="Arial"/>
          <w:sz w:val="18"/>
          <w:szCs w:val="18"/>
        </w:rPr>
        <w:t xml:space="preserve"> dnia</w:t>
      </w:r>
      <w:r w:rsidRPr="00DF1145">
        <w:rPr>
          <w:rFonts w:ascii="Arial" w:hAnsi="Arial" w:cs="Arial"/>
          <w:sz w:val="18"/>
          <w:szCs w:val="18"/>
        </w:rPr>
        <w:t xml:space="preserve">  </w:t>
      </w:r>
      <w:r w:rsidR="000C4787" w:rsidRPr="00DF1145">
        <w:rPr>
          <w:rFonts w:ascii="Arial" w:hAnsi="Arial" w:cs="Arial"/>
          <w:sz w:val="18"/>
          <w:szCs w:val="18"/>
        </w:rPr>
        <w:t xml:space="preserve">doręczenia </w:t>
      </w:r>
      <w:r w:rsidRPr="00DF1145">
        <w:rPr>
          <w:rFonts w:ascii="Arial" w:hAnsi="Arial" w:cs="Arial"/>
          <w:sz w:val="18"/>
          <w:szCs w:val="18"/>
        </w:rPr>
        <w:t xml:space="preserve">informacji o </w:t>
      </w:r>
      <w:r w:rsidR="000C4787" w:rsidRPr="00DF1145">
        <w:rPr>
          <w:rFonts w:ascii="Arial" w:hAnsi="Arial" w:cs="Arial"/>
          <w:sz w:val="18"/>
          <w:szCs w:val="18"/>
        </w:rPr>
        <w:t xml:space="preserve">negatywnych </w:t>
      </w:r>
      <w:r w:rsidRPr="00DF1145">
        <w:rPr>
          <w:rFonts w:ascii="Arial" w:hAnsi="Arial" w:cs="Arial"/>
          <w:sz w:val="18"/>
          <w:szCs w:val="18"/>
        </w:rPr>
        <w:t xml:space="preserve">wynikach </w:t>
      </w:r>
      <w:r w:rsidR="000C4787" w:rsidRPr="00DF1145">
        <w:rPr>
          <w:rFonts w:ascii="Arial" w:hAnsi="Arial" w:cs="Arial"/>
          <w:sz w:val="18"/>
          <w:szCs w:val="18"/>
        </w:rPr>
        <w:t xml:space="preserve">oceny projektów </w:t>
      </w:r>
      <w:r>
        <w:rPr>
          <w:rFonts w:ascii="Arial" w:hAnsi="Arial" w:cs="Arial"/>
          <w:sz w:val="18"/>
          <w:szCs w:val="18"/>
        </w:rPr>
        <w:t xml:space="preserve">na złożenie protestu. </w:t>
      </w:r>
    </w:p>
    <w:p w14:paraId="36F8C11B" w14:textId="77777777" w:rsidR="00427F56" w:rsidRDefault="00C03954">
      <w:pPr>
        <w:pStyle w:val="Akapitzlist"/>
        <w:numPr>
          <w:ilvl w:val="0"/>
          <w:numId w:val="8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Protest musi odnosić się do konkretnych kryteriów i wskazywać błędy w ocenie (bez ogólnej polemiki). </w:t>
      </w:r>
    </w:p>
    <w:p w14:paraId="0014F1B8" w14:textId="77777777" w:rsidR="00427F56" w:rsidRDefault="00C03954">
      <w:pPr>
        <w:pStyle w:val="Akapitzlist"/>
        <w:numPr>
          <w:ilvl w:val="0"/>
          <w:numId w:val="8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Rozpatrywanie protestów trwa co do zasady 21 dni (do 45 dni w uzasadnionych przypadkach). </w:t>
      </w:r>
    </w:p>
    <w:p w14:paraId="3E89C934" w14:textId="77777777" w:rsidR="00427F56" w:rsidRDefault="00C03954">
      <w:pPr>
        <w:pStyle w:val="Akapitzlist"/>
        <w:numPr>
          <w:ilvl w:val="0"/>
          <w:numId w:val="8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Stwierdzono, że na obecnym etapie jest to jedyna dostępna ścieżka dalszego działania dla wnioskodawców. </w:t>
      </w:r>
    </w:p>
    <w:p w14:paraId="46F8B3EC" w14:textId="77777777" w:rsidR="00427F56" w:rsidRDefault="00C03954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Dalsze kroki i możliwe scenariusze:</w:t>
      </w:r>
    </w:p>
    <w:p w14:paraId="4E1B38A7" w14:textId="77777777" w:rsidR="00427F56" w:rsidRDefault="00C03954">
      <w:pPr>
        <w:pStyle w:val="Akapitzlist"/>
        <w:numPr>
          <w:ilvl w:val="0"/>
          <w:numId w:val="9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Po zakończeniu procedury odwoławczej możliwa będzie ocena przyczyn problemów i decyzja o kolejnych działaniach.</w:t>
      </w:r>
    </w:p>
    <w:p w14:paraId="0559494B" w14:textId="77777777" w:rsidR="00427F56" w:rsidRDefault="00C03954">
      <w:pPr>
        <w:pStyle w:val="Akapitzlist"/>
        <w:numPr>
          <w:ilvl w:val="0"/>
          <w:numId w:val="9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Rozważane jest ogłoszenie kolejnego naboru, pod warunkiem zidentyfikowania przyczyn niepowodzeń. </w:t>
      </w:r>
    </w:p>
    <w:p w14:paraId="4D5D87EE" w14:textId="77777777" w:rsidR="00427F56" w:rsidRDefault="00C03954">
      <w:pPr>
        <w:pStyle w:val="Akapitzlist"/>
        <w:numPr>
          <w:ilvl w:val="0"/>
          <w:numId w:val="9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braku możliwości efektywnego wydatkowania środków istnieje ryzyko ich przesunięcia na inne działania. </w:t>
      </w:r>
    </w:p>
    <w:p w14:paraId="18348C75" w14:textId="77777777" w:rsidR="00427F56" w:rsidRDefault="00C03954">
      <w:pPr>
        <w:pStyle w:val="Akapitzlist"/>
        <w:numPr>
          <w:ilvl w:val="0"/>
          <w:numId w:val="9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Podkreślono konieczność uniknięcia utraty środków oraz dążenie do ich wykorzystania na wsparcie organizacji. </w:t>
      </w:r>
    </w:p>
    <w:p w14:paraId="32FD138F" w14:textId="77777777" w:rsidR="00427F56" w:rsidRDefault="00C03954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Alokacja środków:</w:t>
      </w:r>
    </w:p>
    <w:p w14:paraId="31E4317D" w14:textId="77777777" w:rsidR="00427F56" w:rsidRDefault="00C03954">
      <w:pPr>
        <w:pStyle w:val="Akapitzlist"/>
        <w:numPr>
          <w:ilvl w:val="0"/>
          <w:numId w:val="10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Przedstawiono aktualny stan dostępnych środków oraz mechanizm ich przesuwania między naborami i działaniami.</w:t>
      </w:r>
    </w:p>
    <w:p w14:paraId="1A4B4867" w14:textId="77777777" w:rsidR="00427F56" w:rsidRDefault="00C03954">
      <w:pPr>
        <w:pStyle w:val="Akapitzlist"/>
        <w:numPr>
          <w:ilvl w:val="0"/>
          <w:numId w:val="10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Wskazano, że ostateczne wykorzystanie środków zależy od wyników procedury odwoławczej. </w:t>
      </w:r>
    </w:p>
    <w:p w14:paraId="55254F8A" w14:textId="77777777" w:rsidR="00427F56" w:rsidRDefault="00C03954">
      <w:pPr>
        <w:pStyle w:val="Akapitzlist"/>
        <w:numPr>
          <w:ilvl w:val="0"/>
          <w:numId w:val="11"/>
        </w:numPr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Postulaty uczestników: </w:t>
      </w:r>
    </w:p>
    <w:p w14:paraId="13693CD9" w14:textId="77777777" w:rsidR="00427F56" w:rsidRDefault="00C03954">
      <w:pPr>
        <w:pStyle w:val="Akapitzlist"/>
        <w:numPr>
          <w:ilvl w:val="0"/>
          <w:numId w:val="12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Potrzeba ponownej analizy kryteriów konkursowych i ich uproszczenia.</w:t>
      </w:r>
    </w:p>
    <w:p w14:paraId="475010E5" w14:textId="0B3969F5" w:rsidR="00427F56" w:rsidRDefault="00C03954">
      <w:pPr>
        <w:pStyle w:val="Akapitzlist"/>
        <w:numPr>
          <w:ilvl w:val="0"/>
          <w:numId w:val="12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Zwiększenie przejrzystości oceny i pracy ekspertów, a także lepszego doboru ekspertów pod kątem posiadanego doświadczeniach w ocenie tego typu projektów i znajomości specyfiki działania organizacji społeczeństwa obywatelskiego oraz partnerów społecznych.</w:t>
      </w:r>
    </w:p>
    <w:p w14:paraId="65A506A4" w14:textId="77777777" w:rsidR="00427F56" w:rsidRDefault="00C03954">
      <w:pPr>
        <w:pStyle w:val="Akapitzlist"/>
        <w:numPr>
          <w:ilvl w:val="0"/>
          <w:numId w:val="12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Organizacja kolejnego spotkania po rozpatrzeniu protestów.</w:t>
      </w:r>
    </w:p>
    <w:p w14:paraId="06FCBF89" w14:textId="77777777" w:rsidR="00427F56" w:rsidRDefault="00C03954">
      <w:pPr>
        <w:pStyle w:val="Akapitzlist"/>
        <w:numPr>
          <w:ilvl w:val="0"/>
          <w:numId w:val="12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Rozważenie działań edukacyjnych dla członków Komitetu Monitorującego i wnioskodawców. </w:t>
      </w:r>
    </w:p>
    <w:p w14:paraId="294CAB36" w14:textId="77777777" w:rsidR="00427F56" w:rsidRDefault="00C0395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Ustalenia: </w:t>
      </w:r>
    </w:p>
    <w:p w14:paraId="7D50F22F" w14:textId="77777777" w:rsidR="00427F56" w:rsidRDefault="00C03954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Wnioskodawcy zostaną poinformowani o wynikach i będą mogli składać protesty w ustawowym terminie.</w:t>
      </w:r>
    </w:p>
    <w:p w14:paraId="2567DE6D" w14:textId="77777777" w:rsidR="00427F56" w:rsidRDefault="00C03954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 zakończeniu procesu odwoławczego zostanie przeprowadzona analiza problemów i podjęte decyzje dotyczące dalszych działań (w tym ewentualnego nowego naboru).</w:t>
      </w:r>
    </w:p>
    <w:p w14:paraId="3721C848" w14:textId="2744240F" w:rsidR="00DE4B1F" w:rsidRPr="007B20F7" w:rsidRDefault="00C03954" w:rsidP="00DE4B1F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Zaplanowano ponowne spotkanie po zakończeniu procedury odwoławczej. </w:t>
      </w:r>
    </w:p>
    <w:sectPr w:rsidR="00DE4B1F" w:rsidRPr="007B20F7"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18F"/>
    <w:multiLevelType w:val="multilevel"/>
    <w:tmpl w:val="E8EE7D24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3139F2"/>
    <w:multiLevelType w:val="multilevel"/>
    <w:tmpl w:val="8EA01FB8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657BD5"/>
    <w:multiLevelType w:val="multilevel"/>
    <w:tmpl w:val="B9FEEB12"/>
    <w:lvl w:ilvl="0">
      <w:start w:val="1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104326"/>
    <w:multiLevelType w:val="multilevel"/>
    <w:tmpl w:val="90F6D2DC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A5273C"/>
    <w:multiLevelType w:val="multilevel"/>
    <w:tmpl w:val="AE2C4060"/>
    <w:lvl w:ilvl="0">
      <w:start w:val="1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D35732"/>
    <w:multiLevelType w:val="multilevel"/>
    <w:tmpl w:val="AA2AA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C013927"/>
    <w:multiLevelType w:val="multilevel"/>
    <w:tmpl w:val="A65204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1B0C56"/>
    <w:multiLevelType w:val="multilevel"/>
    <w:tmpl w:val="9340917E"/>
    <w:lvl w:ilvl="0">
      <w:start w:val="1"/>
      <w:numFmt w:val="bullet"/>
      <w:lvlText w:val="-"/>
      <w:lvlJc w:val="left"/>
      <w:pPr>
        <w:tabs>
          <w:tab w:val="num" w:pos="0"/>
        </w:tabs>
        <w:ind w:left="1572" w:hanging="360"/>
      </w:pPr>
      <w:rPr>
        <w:rFonts w:ascii="Calibri" w:hAnsi="Calibri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D787376"/>
    <w:multiLevelType w:val="multilevel"/>
    <w:tmpl w:val="99C0DAA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CA30DD"/>
    <w:multiLevelType w:val="multilevel"/>
    <w:tmpl w:val="6B6A2D3A"/>
    <w:lvl w:ilvl="0">
      <w:start w:val="1"/>
      <w:numFmt w:val="bullet"/>
      <w:lvlText w:val="-"/>
      <w:lvlJc w:val="left"/>
      <w:pPr>
        <w:tabs>
          <w:tab w:val="num" w:pos="0"/>
        </w:tabs>
        <w:ind w:left="1572" w:hanging="360"/>
      </w:pPr>
      <w:rPr>
        <w:rFonts w:ascii="Calibri" w:hAnsi="Calibri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F53730"/>
    <w:multiLevelType w:val="multilevel"/>
    <w:tmpl w:val="BADABCE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867DB5"/>
    <w:multiLevelType w:val="multilevel"/>
    <w:tmpl w:val="B98CDDB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3C1148"/>
    <w:multiLevelType w:val="multilevel"/>
    <w:tmpl w:val="AA4EF50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5327D99"/>
    <w:multiLevelType w:val="multilevel"/>
    <w:tmpl w:val="76E81F48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09F5048"/>
    <w:multiLevelType w:val="multilevel"/>
    <w:tmpl w:val="5FC45384"/>
    <w:lvl w:ilvl="0">
      <w:start w:val="1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A445C8E"/>
    <w:multiLevelType w:val="multilevel"/>
    <w:tmpl w:val="D9FC3206"/>
    <w:lvl w:ilvl="0">
      <w:start w:val="1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CEA73E3"/>
    <w:multiLevelType w:val="hybridMultilevel"/>
    <w:tmpl w:val="1CB259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0204462">
    <w:abstractNumId w:val="12"/>
  </w:num>
  <w:num w:numId="2" w16cid:durableId="845707762">
    <w:abstractNumId w:val="3"/>
  </w:num>
  <w:num w:numId="3" w16cid:durableId="504173020">
    <w:abstractNumId w:val="2"/>
  </w:num>
  <w:num w:numId="4" w16cid:durableId="1830172025">
    <w:abstractNumId w:val="14"/>
  </w:num>
  <w:num w:numId="5" w16cid:durableId="1346055509">
    <w:abstractNumId w:val="1"/>
  </w:num>
  <w:num w:numId="6" w16cid:durableId="1705792825">
    <w:abstractNumId w:val="15"/>
  </w:num>
  <w:num w:numId="7" w16cid:durableId="426510125">
    <w:abstractNumId w:val="0"/>
  </w:num>
  <w:num w:numId="8" w16cid:durableId="2128887771">
    <w:abstractNumId w:val="13"/>
  </w:num>
  <w:num w:numId="9" w16cid:durableId="461270607">
    <w:abstractNumId w:val="4"/>
  </w:num>
  <w:num w:numId="10" w16cid:durableId="1126314304">
    <w:abstractNumId w:val="11"/>
  </w:num>
  <w:num w:numId="11" w16cid:durableId="1755858192">
    <w:abstractNumId w:val="6"/>
  </w:num>
  <w:num w:numId="12" w16cid:durableId="1951818800">
    <w:abstractNumId w:val="8"/>
  </w:num>
  <w:num w:numId="13" w16cid:durableId="2045398665">
    <w:abstractNumId w:val="10"/>
  </w:num>
  <w:num w:numId="14" w16cid:durableId="436558798">
    <w:abstractNumId w:val="5"/>
  </w:num>
  <w:num w:numId="15" w16cid:durableId="1568764404">
    <w:abstractNumId w:val="16"/>
  </w:num>
  <w:num w:numId="16" w16cid:durableId="1983920163">
    <w:abstractNumId w:val="7"/>
  </w:num>
  <w:num w:numId="17" w16cid:durableId="10624061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56"/>
    <w:rsid w:val="00025097"/>
    <w:rsid w:val="00082B86"/>
    <w:rsid w:val="000A3C1E"/>
    <w:rsid w:val="000C4787"/>
    <w:rsid w:val="000E0BC1"/>
    <w:rsid w:val="0012036E"/>
    <w:rsid w:val="001405AC"/>
    <w:rsid w:val="00171406"/>
    <w:rsid w:val="0017645D"/>
    <w:rsid w:val="00240F95"/>
    <w:rsid w:val="002B4F54"/>
    <w:rsid w:val="002C68D3"/>
    <w:rsid w:val="00323DD8"/>
    <w:rsid w:val="00333E63"/>
    <w:rsid w:val="00353A0C"/>
    <w:rsid w:val="00427F56"/>
    <w:rsid w:val="00466152"/>
    <w:rsid w:val="00523EF7"/>
    <w:rsid w:val="005461B3"/>
    <w:rsid w:val="0055312C"/>
    <w:rsid w:val="00555346"/>
    <w:rsid w:val="006B1827"/>
    <w:rsid w:val="006E6640"/>
    <w:rsid w:val="006F298D"/>
    <w:rsid w:val="007033CB"/>
    <w:rsid w:val="007B20F7"/>
    <w:rsid w:val="00810BDC"/>
    <w:rsid w:val="008B4BCC"/>
    <w:rsid w:val="00A765BB"/>
    <w:rsid w:val="00AB60EC"/>
    <w:rsid w:val="00AE5B64"/>
    <w:rsid w:val="00B10FE4"/>
    <w:rsid w:val="00B70E38"/>
    <w:rsid w:val="00C03954"/>
    <w:rsid w:val="00C407DA"/>
    <w:rsid w:val="00C53780"/>
    <w:rsid w:val="00CA582B"/>
    <w:rsid w:val="00CD5AD1"/>
    <w:rsid w:val="00D27085"/>
    <w:rsid w:val="00D60576"/>
    <w:rsid w:val="00DE4B1F"/>
    <w:rsid w:val="00DF1145"/>
    <w:rsid w:val="00E10B7C"/>
    <w:rsid w:val="00F7180A"/>
    <w:rsid w:val="00F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4719"/>
  <w15:docId w15:val="{67745E38-DEC9-CF46-980B-D86B2FBA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E74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7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7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7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7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765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765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765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765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765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765D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765D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7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765D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765D7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765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65D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55E7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D55E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828A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828A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828A5"/>
    <w:rPr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7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65D7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65D7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oprawka">
    <w:name w:val="Revision"/>
    <w:uiPriority w:val="99"/>
    <w:semiHidden/>
    <w:qFormat/>
    <w:rsid w:val="00D54264"/>
  </w:style>
  <w:style w:type="paragraph" w:styleId="Tekstkomentarza">
    <w:name w:val="annotation text"/>
    <w:basedOn w:val="Normalny"/>
    <w:link w:val="TekstkomentarzaZnak"/>
    <w:uiPriority w:val="99"/>
    <w:unhideWhenUsed/>
    <w:rsid w:val="00E828A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828A5"/>
    <w:rPr>
      <w:b/>
      <w:bCs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A2264-4C19-4B20-931F-4A8DA6C6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Staniaszek</dc:creator>
  <dc:description/>
  <cp:lastModifiedBy>Waldemar Staniaszek</cp:lastModifiedBy>
  <cp:revision>11</cp:revision>
  <cp:lastPrinted>2026-07-08T11:46:00Z</cp:lastPrinted>
  <dcterms:created xsi:type="dcterms:W3CDTF">2026-07-14T10:04:00Z</dcterms:created>
  <dcterms:modified xsi:type="dcterms:W3CDTF">2026-07-21T07:24:00Z</dcterms:modified>
  <dc:language>pl-PL</dc:language>
</cp:coreProperties>
</file>