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5DDB4BC2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60549C">
        <w:rPr>
          <w:rFonts w:ascii="Arial" w:eastAsia="Arial" w:hAnsi="Arial" w:cs="Arial"/>
          <w:b/>
          <w:sz w:val="18"/>
        </w:rPr>
        <w:t>75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120B89">
        <w:rPr>
          <w:rFonts w:ascii="Arial" w:eastAsia="Arial" w:hAnsi="Arial" w:cs="Arial"/>
          <w:b/>
          <w:sz w:val="18"/>
        </w:rPr>
        <w:t>X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7FBA1A7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>z dnia</w:t>
      </w:r>
      <w:r w:rsidR="0060549C">
        <w:rPr>
          <w:rFonts w:ascii="Arial" w:eastAsia="Arial" w:hAnsi="Arial" w:cs="Arial"/>
          <w:b/>
          <w:sz w:val="18"/>
        </w:rPr>
        <w:t xml:space="preserve"> 17 kwietnia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62F6BD3B" w14:textId="01CFB88C" w:rsidR="001A4D91" w:rsidRDefault="000F32D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0F32D0">
        <w:rPr>
          <w:rFonts w:ascii="Arial" w:eastAsia="Arial" w:hAnsi="Arial" w:cs="Arial"/>
          <w:b/>
          <w:sz w:val="18"/>
          <w:szCs w:val="18"/>
        </w:rPr>
        <w:t xml:space="preserve">w sprawie zatwierdzenia kryteriów dostępu dla naboru niekonkurencyjnego w ramach Priorytetu XII – STEP na Mazowszu, Działanie 12.1 STEP dla rozwoju biotechnologii, Tytuł projektu: Nowatorskie terapie genowe w leczeniu choroby Parkinsona oraz innych zaburzeń neurodegeneracyjnych – projekt Mazowieckiego Szpitala Bródnowskiego Sp. z </w:t>
      </w:r>
      <w:proofErr w:type="spellStart"/>
      <w:r w:rsidRPr="000F32D0">
        <w:rPr>
          <w:rFonts w:ascii="Arial" w:eastAsia="Arial" w:hAnsi="Arial" w:cs="Arial"/>
          <w:b/>
          <w:sz w:val="18"/>
          <w:szCs w:val="18"/>
        </w:rPr>
        <w:t>o.o</w:t>
      </w:r>
      <w:proofErr w:type="spellEnd"/>
    </w:p>
    <w:p w14:paraId="0777E7A2" w14:textId="77777777" w:rsidR="000F32D0" w:rsidRDefault="000F32D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737A1A35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dostępu dla naboru niekonkurencyjnego w ramach Priorytetu XII – STEP na Mazowszu, Działanie 12.1 STEP dla rozwoju biotechnologii, Tytuł projektu: Nowatorskie terapie genowe w leczeniu choroby Parkinsona oraz innych zaburzeń neurodegeneracyjnych – projekt Mazowieckiego Szpitala Bródnowskiego Sp. </w:t>
      </w:r>
      <w:r>
        <w:rPr>
          <w:rFonts w:ascii="Arial" w:eastAsia="Arial" w:hAnsi="Arial" w:cs="Arial"/>
          <w:sz w:val="18"/>
        </w:rPr>
        <w:br/>
      </w:r>
      <w:r w:rsidRPr="001B7875">
        <w:rPr>
          <w:rFonts w:ascii="Arial" w:eastAsia="Arial" w:hAnsi="Arial" w:cs="Arial"/>
          <w:sz w:val="18"/>
        </w:rPr>
        <w:t xml:space="preserve">z </w:t>
      </w:r>
      <w:proofErr w:type="spellStart"/>
      <w:r w:rsidRPr="001B7875">
        <w:rPr>
          <w:rFonts w:ascii="Arial" w:eastAsia="Arial" w:hAnsi="Arial" w:cs="Arial"/>
          <w:sz w:val="18"/>
        </w:rPr>
        <w:t>o.o</w:t>
      </w:r>
      <w:proofErr w:type="spellEnd"/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16A28A15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0B89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413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0BD5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0549C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23F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40E30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2CB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96965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37</cp:revision>
  <cp:lastPrinted>2025-06-05T06:58:00Z</cp:lastPrinted>
  <dcterms:created xsi:type="dcterms:W3CDTF">2024-10-08T07:28:00Z</dcterms:created>
  <dcterms:modified xsi:type="dcterms:W3CDTF">2025-06-05T07:00:00Z</dcterms:modified>
</cp:coreProperties>
</file>