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25850C0" w14:textId="77777777" w:rsidR="00C73106" w:rsidRDefault="00C73106" w:rsidP="00D82359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</w:p>
    <w:bookmarkEnd w:id="0"/>
    <w:p w14:paraId="22797790" w14:textId="25B48EAE" w:rsidR="00C73106" w:rsidRDefault="00D16362" w:rsidP="00C73106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D16362">
        <w:rPr>
          <w:rFonts w:cs="Arial"/>
          <w:b/>
          <w:bCs/>
          <w:sz w:val="32"/>
          <w:szCs w:val="32"/>
        </w:rPr>
        <w:t>FEMA.05.06-IP.01-057/25</w:t>
      </w:r>
    </w:p>
    <w:p w14:paraId="1AD276C4" w14:textId="77777777" w:rsidR="00D16362" w:rsidRDefault="00D16362" w:rsidP="00C73106">
      <w:pPr>
        <w:spacing w:after="0"/>
        <w:jc w:val="center"/>
        <w:rPr>
          <w:rFonts w:cs="Arial"/>
          <w:b/>
          <w:sz w:val="32"/>
          <w:szCs w:val="32"/>
        </w:rPr>
      </w:pPr>
    </w:p>
    <w:p w14:paraId="3522BED3" w14:textId="1E53884B" w:rsidR="00C73106" w:rsidRPr="00C73106" w:rsidRDefault="00C73106" w:rsidP="00C73106">
      <w:pPr>
        <w:spacing w:after="0"/>
        <w:jc w:val="center"/>
        <w:rPr>
          <w:rFonts w:cs="Arial"/>
          <w:b/>
          <w:sz w:val="32"/>
          <w:szCs w:val="32"/>
        </w:rPr>
      </w:pPr>
      <w:r w:rsidRPr="00C73106">
        <w:rPr>
          <w:rFonts w:cs="Arial"/>
          <w:b/>
          <w:sz w:val="32"/>
          <w:szCs w:val="32"/>
        </w:rPr>
        <w:t xml:space="preserve">Priorytet </w:t>
      </w:r>
      <w:r w:rsidR="00D16362">
        <w:rPr>
          <w:rFonts w:cs="Arial"/>
          <w:b/>
          <w:sz w:val="32"/>
          <w:szCs w:val="32"/>
        </w:rPr>
        <w:t>V</w:t>
      </w:r>
      <w:r w:rsidRPr="00C73106">
        <w:rPr>
          <w:rFonts w:cs="Arial"/>
          <w:b/>
          <w:sz w:val="32"/>
          <w:szCs w:val="32"/>
        </w:rPr>
        <w:t xml:space="preserve"> </w:t>
      </w:r>
    </w:p>
    <w:p w14:paraId="2A888FFF" w14:textId="355C08AE" w:rsidR="00C73106" w:rsidRDefault="00D16362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D16362">
        <w:rPr>
          <w:rFonts w:cs="Arial"/>
          <w:b/>
          <w:sz w:val="32"/>
          <w:szCs w:val="32"/>
        </w:rPr>
        <w:t>Fundusze Europejskie dla wyższej jakości życia na Mazowszu</w:t>
      </w:r>
    </w:p>
    <w:p w14:paraId="26C5B8E1" w14:textId="77777777" w:rsidR="00D16362" w:rsidRDefault="00D16362" w:rsidP="00D82359">
      <w:pPr>
        <w:spacing w:after="0"/>
        <w:jc w:val="center"/>
        <w:rPr>
          <w:rFonts w:cs="Arial"/>
          <w:b/>
          <w:sz w:val="32"/>
          <w:szCs w:val="32"/>
        </w:rPr>
      </w:pPr>
    </w:p>
    <w:p w14:paraId="231C67EC" w14:textId="36C37B72" w:rsidR="00C73106" w:rsidRPr="00C73106" w:rsidRDefault="00C73106" w:rsidP="00C73106">
      <w:pPr>
        <w:spacing w:after="0"/>
        <w:jc w:val="center"/>
        <w:rPr>
          <w:rFonts w:cs="Arial"/>
          <w:b/>
          <w:sz w:val="32"/>
          <w:szCs w:val="32"/>
        </w:rPr>
      </w:pPr>
      <w:r w:rsidRPr="00C73106">
        <w:rPr>
          <w:rFonts w:cs="Arial"/>
          <w:b/>
          <w:sz w:val="32"/>
          <w:szCs w:val="32"/>
        </w:rPr>
        <w:t xml:space="preserve">Działanie </w:t>
      </w:r>
      <w:r w:rsidR="00D16362">
        <w:rPr>
          <w:rFonts w:cs="Arial"/>
          <w:b/>
          <w:sz w:val="32"/>
          <w:szCs w:val="32"/>
        </w:rPr>
        <w:t>5.6</w:t>
      </w:r>
    </w:p>
    <w:p w14:paraId="60FD6E92" w14:textId="77777777" w:rsidR="00D16362" w:rsidRDefault="00D16362" w:rsidP="00C73106">
      <w:pPr>
        <w:spacing w:after="600"/>
        <w:jc w:val="center"/>
        <w:rPr>
          <w:rFonts w:cs="Arial"/>
          <w:b/>
          <w:sz w:val="32"/>
          <w:szCs w:val="32"/>
        </w:rPr>
      </w:pPr>
      <w:r w:rsidRPr="00D16362">
        <w:rPr>
          <w:rFonts w:cs="Arial"/>
          <w:b/>
          <w:sz w:val="32"/>
          <w:szCs w:val="32"/>
        </w:rPr>
        <w:t xml:space="preserve">Ochrona zdrowia </w:t>
      </w:r>
    </w:p>
    <w:p w14:paraId="0417CAE0" w14:textId="39893D32" w:rsidR="00C73106" w:rsidRPr="00C73106" w:rsidRDefault="00C73106" w:rsidP="00D16362">
      <w:pPr>
        <w:spacing w:after="0"/>
        <w:jc w:val="center"/>
        <w:rPr>
          <w:rFonts w:cs="Arial"/>
          <w:b/>
          <w:sz w:val="32"/>
          <w:szCs w:val="32"/>
        </w:rPr>
      </w:pPr>
      <w:r w:rsidRPr="00C73106">
        <w:rPr>
          <w:rFonts w:cs="Arial"/>
          <w:b/>
          <w:sz w:val="32"/>
          <w:szCs w:val="32"/>
        </w:rPr>
        <w:t>Typ projektów</w:t>
      </w:r>
    </w:p>
    <w:p w14:paraId="2BEB0CD6" w14:textId="0AB60678" w:rsidR="00060ABC" w:rsidRDefault="00D16362" w:rsidP="00D16362">
      <w:pPr>
        <w:spacing w:after="0"/>
        <w:jc w:val="center"/>
        <w:rPr>
          <w:rFonts w:cs="Arial"/>
          <w:b/>
          <w:sz w:val="32"/>
          <w:szCs w:val="32"/>
        </w:rPr>
      </w:pPr>
      <w:r w:rsidRPr="00D16362">
        <w:rPr>
          <w:rFonts w:cs="Arial"/>
          <w:b/>
          <w:sz w:val="32"/>
          <w:szCs w:val="32"/>
        </w:rPr>
        <w:t>Inwestycje w infrastrukturę zdrowotną</w:t>
      </w:r>
    </w:p>
    <w:p w14:paraId="0422D9B4" w14:textId="3660B924" w:rsidR="00D16362" w:rsidRDefault="00D16362" w:rsidP="00D16362">
      <w:pPr>
        <w:spacing w:after="0"/>
        <w:jc w:val="center"/>
        <w:rPr>
          <w:rFonts w:cs="Arial"/>
          <w:b/>
          <w:sz w:val="32"/>
          <w:szCs w:val="32"/>
        </w:rPr>
      </w:pPr>
    </w:p>
    <w:p w14:paraId="435F42B2" w14:textId="77777777" w:rsidR="00D16362" w:rsidRPr="00D16362" w:rsidRDefault="00D16362" w:rsidP="00D16362">
      <w:pPr>
        <w:spacing w:after="0"/>
        <w:jc w:val="center"/>
        <w:rPr>
          <w:rFonts w:cs="Arial"/>
          <w:b/>
          <w:sz w:val="32"/>
          <w:szCs w:val="32"/>
        </w:rPr>
      </w:pPr>
    </w:p>
    <w:p w14:paraId="29CF39E7" w14:textId="77777777" w:rsidR="00D16362" w:rsidRPr="00D16362" w:rsidRDefault="00D16362" w:rsidP="00D16362">
      <w:pPr>
        <w:spacing w:after="0"/>
        <w:jc w:val="center"/>
        <w:rPr>
          <w:rFonts w:cs="Arial"/>
          <w:b/>
          <w:sz w:val="32"/>
          <w:szCs w:val="32"/>
        </w:rPr>
      </w:pPr>
      <w:r w:rsidRPr="00D16362">
        <w:rPr>
          <w:rFonts w:cs="Arial"/>
          <w:b/>
          <w:sz w:val="32"/>
          <w:szCs w:val="32"/>
        </w:rPr>
        <w:t>Tytuł naboru</w:t>
      </w:r>
    </w:p>
    <w:p w14:paraId="6BB0CB8F" w14:textId="25B187D0" w:rsidR="002D300E" w:rsidRDefault="00D16362" w:rsidP="00D16362">
      <w:pPr>
        <w:spacing w:after="0"/>
        <w:jc w:val="center"/>
        <w:rPr>
          <w:rFonts w:cs="Arial"/>
          <w:b/>
          <w:sz w:val="32"/>
          <w:szCs w:val="32"/>
        </w:rPr>
      </w:pPr>
      <w:r w:rsidRPr="00D16362">
        <w:rPr>
          <w:rFonts w:cs="Arial"/>
          <w:b/>
          <w:sz w:val="32"/>
          <w:szCs w:val="32"/>
        </w:rPr>
        <w:t>Podstawowa Opieka Zdrowotna – wdrażanie standard</w:t>
      </w:r>
      <w:r w:rsidR="00CF5449">
        <w:rPr>
          <w:rFonts w:cs="Arial"/>
          <w:b/>
          <w:sz w:val="32"/>
          <w:szCs w:val="32"/>
        </w:rPr>
        <w:t>u</w:t>
      </w:r>
      <w:bookmarkStart w:id="1" w:name="_GoBack"/>
      <w:bookmarkEnd w:id="1"/>
      <w:r w:rsidRPr="00D16362">
        <w:rPr>
          <w:rFonts w:cs="Arial"/>
          <w:b/>
          <w:sz w:val="32"/>
          <w:szCs w:val="32"/>
        </w:rPr>
        <w:t xml:space="preserve"> dostępności</w:t>
      </w:r>
    </w:p>
    <w:p w14:paraId="1F67FF23" w14:textId="5F34A419" w:rsidR="00D16362" w:rsidRDefault="00D16362" w:rsidP="00D16362">
      <w:pPr>
        <w:spacing w:after="0"/>
        <w:jc w:val="center"/>
        <w:rPr>
          <w:rFonts w:cs="Arial"/>
          <w:b/>
          <w:sz w:val="32"/>
          <w:szCs w:val="32"/>
        </w:rPr>
      </w:pPr>
    </w:p>
    <w:p w14:paraId="01883E4F" w14:textId="00E1C562" w:rsidR="00D16362" w:rsidRDefault="00D16362" w:rsidP="00D16362">
      <w:pPr>
        <w:spacing w:after="0"/>
        <w:jc w:val="center"/>
        <w:rPr>
          <w:rFonts w:cs="Arial"/>
          <w:b/>
          <w:sz w:val="32"/>
          <w:szCs w:val="32"/>
        </w:rPr>
      </w:pPr>
    </w:p>
    <w:p w14:paraId="705DFAAB" w14:textId="77777777" w:rsidR="00D16362" w:rsidRPr="00D16362" w:rsidRDefault="00D16362" w:rsidP="00D16362">
      <w:pPr>
        <w:spacing w:after="0"/>
        <w:jc w:val="center"/>
        <w:rPr>
          <w:rFonts w:cs="Arial"/>
          <w:b/>
          <w:sz w:val="32"/>
          <w:szCs w:val="32"/>
        </w:rPr>
      </w:pPr>
    </w:p>
    <w:p w14:paraId="169B7773" w14:textId="77777777" w:rsidR="00C73106" w:rsidRDefault="00C73106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14694F4C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AD6804">
        <w:rPr>
          <w:rFonts w:cs="Arial"/>
          <w:b/>
          <w:bCs/>
          <w:color w:val="000000" w:themeColor="text1"/>
          <w:sz w:val="28"/>
          <w:szCs w:val="28"/>
        </w:rPr>
        <w:t>25</w:t>
      </w:r>
      <w:r w:rsidR="00D16362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AD6804">
        <w:rPr>
          <w:rFonts w:cs="Arial"/>
          <w:b/>
          <w:bCs/>
          <w:color w:val="000000" w:themeColor="text1"/>
          <w:sz w:val="28"/>
          <w:szCs w:val="28"/>
        </w:rPr>
        <w:t>kwietni</w:t>
      </w:r>
      <w:r w:rsidR="00D16362">
        <w:rPr>
          <w:rFonts w:cs="Arial"/>
          <w:b/>
          <w:bCs/>
          <w:color w:val="000000" w:themeColor="text1"/>
          <w:sz w:val="28"/>
          <w:szCs w:val="28"/>
        </w:rPr>
        <w:t>a 2025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2984D43A" w14:textId="0293137C" w:rsidR="0051583A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95004900" w:history="1">
        <w:r w:rsidR="0051583A" w:rsidRPr="00200A65">
          <w:rPr>
            <w:rStyle w:val="Hipercze"/>
            <w:rFonts w:cs="Arial"/>
            <w:noProof/>
          </w:rPr>
          <w:t>1.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Wstęp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_Toc195004900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3</w:t>
        </w:r>
        <w:r w:rsidR="0051583A">
          <w:rPr>
            <w:noProof/>
            <w:webHidden/>
          </w:rPr>
          <w:fldChar w:fldCharType="end"/>
        </w:r>
      </w:hyperlink>
    </w:p>
    <w:p w14:paraId="67CE883D" w14:textId="31B83ADC" w:rsidR="0051583A" w:rsidRDefault="006E290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01" w:history="1">
        <w:r w:rsidR="0051583A" w:rsidRPr="00200A65">
          <w:rPr>
            <w:rStyle w:val="Hipercze"/>
            <w:rFonts w:cs="Arial"/>
            <w:noProof/>
          </w:rPr>
          <w:t>2.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Struktura Studium Wykonalności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_Toc195004901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4</w:t>
        </w:r>
        <w:r w:rsidR="0051583A">
          <w:rPr>
            <w:noProof/>
            <w:webHidden/>
          </w:rPr>
          <w:fldChar w:fldCharType="end"/>
        </w:r>
      </w:hyperlink>
    </w:p>
    <w:p w14:paraId="794D7DD3" w14:textId="0A499C7C" w:rsidR="0051583A" w:rsidRDefault="006E290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02" w:history="1">
        <w:r w:rsidR="0051583A" w:rsidRPr="00200A65">
          <w:rPr>
            <w:rStyle w:val="Hipercze"/>
            <w:rFonts w:cs="Arial"/>
            <w:noProof/>
          </w:rPr>
          <w:t>3.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Wstępna analiza projektu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_Toc195004902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4</w:t>
        </w:r>
        <w:r w:rsidR="0051583A">
          <w:rPr>
            <w:noProof/>
            <w:webHidden/>
          </w:rPr>
          <w:fldChar w:fldCharType="end"/>
        </w:r>
      </w:hyperlink>
    </w:p>
    <w:p w14:paraId="2CE0F68C" w14:textId="219D7562" w:rsidR="0051583A" w:rsidRDefault="006E290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03" w:history="1">
        <w:r w:rsidR="0051583A" w:rsidRPr="00200A65">
          <w:rPr>
            <w:rStyle w:val="Hipercze"/>
            <w:rFonts w:cs="Arial"/>
            <w:noProof/>
          </w:rPr>
          <w:t>4.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Wnioski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_Toc195004903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4</w:t>
        </w:r>
        <w:r w:rsidR="0051583A">
          <w:rPr>
            <w:noProof/>
            <w:webHidden/>
          </w:rPr>
          <w:fldChar w:fldCharType="end"/>
        </w:r>
      </w:hyperlink>
    </w:p>
    <w:p w14:paraId="4D5F2C1B" w14:textId="4B7547FE" w:rsidR="0051583A" w:rsidRDefault="006E290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04" w:history="1">
        <w:r w:rsidR="0051583A" w:rsidRPr="00200A65">
          <w:rPr>
            <w:rStyle w:val="Hipercze"/>
            <w:rFonts w:cs="Arial"/>
            <w:noProof/>
          </w:rPr>
          <w:t>5.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Definicja celów projektu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_Toc195004904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5</w:t>
        </w:r>
        <w:r w:rsidR="0051583A">
          <w:rPr>
            <w:noProof/>
            <w:webHidden/>
          </w:rPr>
          <w:fldChar w:fldCharType="end"/>
        </w:r>
      </w:hyperlink>
    </w:p>
    <w:p w14:paraId="572BDA14" w14:textId="3833DF66" w:rsidR="0051583A" w:rsidRDefault="006E290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05" w:history="1">
        <w:r w:rsidR="0051583A" w:rsidRPr="00200A65">
          <w:rPr>
            <w:rStyle w:val="Hipercze"/>
            <w:rFonts w:cs="Arial"/>
            <w:noProof/>
          </w:rPr>
          <w:t>6.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Identyfikacja projektu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_Toc195004905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5</w:t>
        </w:r>
        <w:r w:rsidR="0051583A">
          <w:rPr>
            <w:noProof/>
            <w:webHidden/>
          </w:rPr>
          <w:fldChar w:fldCharType="end"/>
        </w:r>
      </w:hyperlink>
    </w:p>
    <w:p w14:paraId="485A1C0A" w14:textId="5E66FAB7" w:rsidR="0051583A" w:rsidRDefault="006E290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06" w:history="1">
        <w:r w:rsidR="0051583A" w:rsidRPr="00200A65">
          <w:rPr>
            <w:rStyle w:val="Hipercze"/>
            <w:rFonts w:cs="Arial"/>
            <w:noProof/>
          </w:rPr>
          <w:t>7.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Analiza wykonalności, analiza popytu oraz analiza opcji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_Toc195004906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5</w:t>
        </w:r>
        <w:r w:rsidR="0051583A">
          <w:rPr>
            <w:noProof/>
            <w:webHidden/>
          </w:rPr>
          <w:fldChar w:fldCharType="end"/>
        </w:r>
      </w:hyperlink>
    </w:p>
    <w:p w14:paraId="43F27F41" w14:textId="050F9E8A" w:rsidR="0051583A" w:rsidRDefault="006E290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07" w:history="1">
        <w:r w:rsidR="0051583A" w:rsidRPr="00200A65">
          <w:rPr>
            <w:rStyle w:val="Hipercze"/>
            <w:rFonts w:cs="Arial"/>
            <w:noProof/>
          </w:rPr>
          <w:t>8.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Analiza finansowa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_Toc195004907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5</w:t>
        </w:r>
        <w:r w:rsidR="0051583A">
          <w:rPr>
            <w:noProof/>
            <w:webHidden/>
          </w:rPr>
          <w:fldChar w:fldCharType="end"/>
        </w:r>
      </w:hyperlink>
    </w:p>
    <w:p w14:paraId="4908AF5D" w14:textId="5133F420" w:rsidR="0051583A" w:rsidRDefault="006E290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08" w:history="1">
        <w:r w:rsidR="0051583A" w:rsidRPr="00200A65">
          <w:rPr>
            <w:rStyle w:val="Hipercze"/>
            <w:rFonts w:cs="Arial"/>
            <w:noProof/>
          </w:rPr>
          <w:t>9.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Analiza kosztów i korzyści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_Toc195004908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5</w:t>
        </w:r>
        <w:r w:rsidR="0051583A">
          <w:rPr>
            <w:noProof/>
            <w:webHidden/>
          </w:rPr>
          <w:fldChar w:fldCharType="end"/>
        </w:r>
      </w:hyperlink>
    </w:p>
    <w:p w14:paraId="6D3C58F3" w14:textId="1AA9055C" w:rsidR="0051583A" w:rsidRDefault="006E290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09" w:history="1">
        <w:r w:rsidR="0051583A" w:rsidRPr="00200A65">
          <w:rPr>
            <w:rStyle w:val="Hipercze"/>
            <w:rFonts w:cs="Arial"/>
            <w:noProof/>
          </w:rPr>
          <w:t>10.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_Toc195004909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6</w:t>
        </w:r>
        <w:r w:rsidR="0051583A">
          <w:rPr>
            <w:noProof/>
            <w:webHidden/>
          </w:rPr>
          <w:fldChar w:fldCharType="end"/>
        </w:r>
      </w:hyperlink>
    </w:p>
    <w:p w14:paraId="3F2D5E22" w14:textId="1E9B010A" w:rsidR="0051583A" w:rsidRDefault="006E290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10" w:history="1">
        <w:r w:rsidR="0051583A" w:rsidRPr="00200A65">
          <w:rPr>
            <w:rStyle w:val="Hipercze"/>
            <w:rFonts w:cs="Arial"/>
            <w:noProof/>
          </w:rPr>
          <w:t>11.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Analiza instytucjonalna, w tym trwałość projektu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_Toc195004910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6</w:t>
        </w:r>
        <w:r w:rsidR="0051583A">
          <w:rPr>
            <w:noProof/>
            <w:webHidden/>
          </w:rPr>
          <w:fldChar w:fldCharType="end"/>
        </w:r>
      </w:hyperlink>
    </w:p>
    <w:p w14:paraId="4A8121EE" w14:textId="4728E50C" w:rsidR="0051583A" w:rsidRDefault="006E290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11" w:history="1">
        <w:r w:rsidR="0051583A" w:rsidRPr="00200A65">
          <w:rPr>
            <w:rStyle w:val="Hipercze"/>
            <w:rFonts w:cs="Arial"/>
            <w:noProof/>
          </w:rPr>
          <w:t>12.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Analizy specyficzne dla danego rodzaju projektu/sektora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_Toc195004911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6</w:t>
        </w:r>
        <w:r w:rsidR="0051583A">
          <w:rPr>
            <w:noProof/>
            <w:webHidden/>
          </w:rPr>
          <w:fldChar w:fldCharType="end"/>
        </w:r>
      </w:hyperlink>
    </w:p>
    <w:p w14:paraId="56FF90A9" w14:textId="476E0E42" w:rsidR="0051583A" w:rsidRDefault="006E290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12" w:history="1">
        <w:r w:rsidR="0051583A" w:rsidRPr="00200A65">
          <w:rPr>
            <w:rStyle w:val="Hipercze"/>
            <w:rFonts w:cs="Arial"/>
            <w:noProof/>
          </w:rPr>
          <w:t>13.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Pomoc publiczna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_Toc195004912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6</w:t>
        </w:r>
        <w:r w:rsidR="0051583A">
          <w:rPr>
            <w:noProof/>
            <w:webHidden/>
          </w:rPr>
          <w:fldChar w:fldCharType="end"/>
        </w:r>
      </w:hyperlink>
    </w:p>
    <w:p w14:paraId="255D7E22" w14:textId="6D1BD9ED" w:rsidR="0051583A" w:rsidRDefault="006E290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5004913" w:history="1">
        <w:r w:rsidR="0051583A" w:rsidRPr="00200A65">
          <w:rPr>
            <w:rStyle w:val="Hipercze"/>
            <w:rFonts w:cs="Arial"/>
            <w:noProof/>
          </w:rPr>
          <w:t>14.</w:t>
        </w:r>
        <w:r w:rsidR="0051583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1583A" w:rsidRPr="00200A65">
          <w:rPr>
            <w:rStyle w:val="Hipercze"/>
            <w:rFonts w:cs="Arial"/>
            <w:noProof/>
          </w:rPr>
          <w:t>Analiza oddziaływania na środowisko</w:t>
        </w:r>
        <w:r w:rsidR="0051583A">
          <w:rPr>
            <w:noProof/>
            <w:webHidden/>
          </w:rPr>
          <w:tab/>
        </w:r>
        <w:r w:rsidR="0051583A">
          <w:rPr>
            <w:noProof/>
            <w:webHidden/>
          </w:rPr>
          <w:fldChar w:fldCharType="begin"/>
        </w:r>
        <w:r w:rsidR="0051583A">
          <w:rPr>
            <w:noProof/>
            <w:webHidden/>
          </w:rPr>
          <w:instrText xml:space="preserve"> PAGEREF _Toc195004913 \h </w:instrText>
        </w:r>
        <w:r w:rsidR="0051583A">
          <w:rPr>
            <w:noProof/>
            <w:webHidden/>
          </w:rPr>
        </w:r>
        <w:r w:rsidR="0051583A">
          <w:rPr>
            <w:noProof/>
            <w:webHidden/>
          </w:rPr>
          <w:fldChar w:fldCharType="separate"/>
        </w:r>
        <w:r w:rsidR="0051583A">
          <w:rPr>
            <w:noProof/>
            <w:webHidden/>
          </w:rPr>
          <w:t>8</w:t>
        </w:r>
        <w:r w:rsidR="0051583A">
          <w:rPr>
            <w:noProof/>
            <w:webHidden/>
          </w:rPr>
          <w:fldChar w:fldCharType="end"/>
        </w:r>
      </w:hyperlink>
    </w:p>
    <w:p w14:paraId="58F24B21" w14:textId="5543EA6A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5435E1">
      <w:pPr>
        <w:pStyle w:val="Nagwek1"/>
        <w:numPr>
          <w:ilvl w:val="0"/>
          <w:numId w:val="10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9500490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5435E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5435E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5435E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5435E1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5435E1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5435E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6E290D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5435E1">
      <w:pPr>
        <w:pStyle w:val="Nagwek1"/>
        <w:numPr>
          <w:ilvl w:val="0"/>
          <w:numId w:val="10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95004901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A528B9" w:rsidRDefault="1D6838C6" w:rsidP="005435E1">
      <w:pPr>
        <w:pStyle w:val="Default"/>
        <w:numPr>
          <w:ilvl w:val="1"/>
          <w:numId w:val="4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5435E1">
      <w:pPr>
        <w:pStyle w:val="Default"/>
        <w:numPr>
          <w:ilvl w:val="1"/>
          <w:numId w:val="4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5435E1">
      <w:pPr>
        <w:pStyle w:val="Nagwek1"/>
        <w:numPr>
          <w:ilvl w:val="0"/>
          <w:numId w:val="10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95004902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701C1AF1" w14:textId="77777777" w:rsidR="00981261" w:rsidRPr="007E58CD" w:rsidRDefault="005B3BDD" w:rsidP="005435E1">
      <w:pPr>
        <w:pStyle w:val="Akapitzlist"/>
        <w:numPr>
          <w:ilvl w:val="1"/>
          <w:numId w:val="5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5435E1">
      <w:pPr>
        <w:pStyle w:val="Akapitzlist"/>
        <w:numPr>
          <w:ilvl w:val="2"/>
          <w:numId w:val="5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5435E1">
      <w:pPr>
        <w:pStyle w:val="Akapitzlist"/>
        <w:numPr>
          <w:ilvl w:val="2"/>
          <w:numId w:val="5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95004903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2"/>
    </w:p>
    <w:p w14:paraId="3195BAA5" w14:textId="77777777" w:rsidR="00E51BEE" w:rsidRPr="001A2CF9" w:rsidRDefault="00E51BEE" w:rsidP="005435E1">
      <w:pPr>
        <w:pStyle w:val="Default"/>
        <w:keepNext/>
        <w:numPr>
          <w:ilvl w:val="1"/>
          <w:numId w:val="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5435E1">
      <w:pPr>
        <w:pStyle w:val="Default"/>
        <w:numPr>
          <w:ilvl w:val="2"/>
          <w:numId w:val="6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5435E1">
      <w:pPr>
        <w:pStyle w:val="Default"/>
        <w:numPr>
          <w:ilvl w:val="2"/>
          <w:numId w:val="6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5435E1">
      <w:pPr>
        <w:pStyle w:val="Default"/>
        <w:numPr>
          <w:ilvl w:val="2"/>
          <w:numId w:val="6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5435E1">
      <w:pPr>
        <w:pStyle w:val="Default"/>
        <w:keepNext/>
        <w:numPr>
          <w:ilvl w:val="1"/>
          <w:numId w:val="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95004904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95004905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95004906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9500490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6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9500490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9500490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9500491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5435E1">
      <w:pPr>
        <w:pStyle w:val="Defaul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5435E1">
      <w:pPr>
        <w:pStyle w:val="Defaul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5435E1">
      <w:pPr>
        <w:pStyle w:val="Defaul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95004911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5435E1">
      <w:pPr>
        <w:pStyle w:val="Nagwek1"/>
        <w:keepNext/>
        <w:numPr>
          <w:ilvl w:val="0"/>
          <w:numId w:val="10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95004912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67CD978C" w14:textId="77777777" w:rsidR="00B33CAF" w:rsidRPr="0051583A" w:rsidRDefault="00B33CAF" w:rsidP="00B33CAF">
      <w:pPr>
        <w:pStyle w:val="Default"/>
        <w:spacing w:before="120" w:after="120" w:line="360" w:lineRule="auto"/>
        <w:jc w:val="both"/>
        <w:rPr>
          <w:rFonts w:cs="Arial"/>
          <w:color w:val="auto"/>
          <w:sz w:val="20"/>
          <w:szCs w:val="20"/>
        </w:rPr>
      </w:pPr>
      <w:bookmarkStart w:id="22" w:name="_Hlk177022014"/>
      <w:r w:rsidRPr="0051583A">
        <w:rPr>
          <w:rFonts w:cs="Arial"/>
          <w:color w:val="auto"/>
          <w:sz w:val="20"/>
          <w:szCs w:val="20"/>
        </w:rPr>
        <w:t xml:space="preserve">Należy dokonać szczegółowej analizy inwestycji pod kątem jej zgodności z art. 107 ust. 1 Traktatu o funkcjonowaniu Unii Europejskiej </w:t>
      </w:r>
      <w:bookmarkEnd w:id="22"/>
      <w:r w:rsidRPr="0051583A">
        <w:rPr>
          <w:rFonts w:cs="Arial"/>
          <w:color w:val="auto"/>
          <w:sz w:val="20"/>
          <w:szCs w:val="20"/>
        </w:rPr>
        <w:t>wykazującej czy projekt podlega/nie podlega zasadom pomocy publicznej na podstawie obowiązujących aktów prawnych i wytycznych.</w:t>
      </w:r>
    </w:p>
    <w:p w14:paraId="70CFB52B" w14:textId="77777777" w:rsidR="00B33CAF" w:rsidRPr="0051583A" w:rsidRDefault="00B33CAF" w:rsidP="00B33CAF">
      <w:pPr>
        <w:pStyle w:val="Default"/>
        <w:spacing w:before="120" w:after="120" w:line="360" w:lineRule="auto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>Ponadto:</w:t>
      </w:r>
    </w:p>
    <w:p w14:paraId="6B661839" w14:textId="77777777" w:rsidR="00B33CAF" w:rsidRPr="0051583A" w:rsidRDefault="00B33CAF" w:rsidP="00B33CAF">
      <w:pPr>
        <w:pStyle w:val="Default"/>
        <w:spacing w:before="120" w:after="120" w:line="360" w:lineRule="auto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>W analizie tej należy przedstawić informacje obejmujące m.in. następujący zakres danych:</w:t>
      </w:r>
    </w:p>
    <w:p w14:paraId="46BC283C" w14:textId="77777777" w:rsidR="00B33CAF" w:rsidRPr="0051583A" w:rsidRDefault="00B33CAF" w:rsidP="005435E1">
      <w:pPr>
        <w:pStyle w:val="Default"/>
        <w:numPr>
          <w:ilvl w:val="0"/>
          <w:numId w:val="12"/>
        </w:numPr>
        <w:spacing w:before="120" w:after="120" w:line="360" w:lineRule="auto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>Opis sposobu wykorzystania dofinansowanej w ramach projektu infrastruktury (czy będzie ona wykorzystywana na rzecz udzielania świadczeń opieki zdrowotnej finansowanej ze środków publicznych, czy Wnioskodawca posiada kontrakt z NFZ w zakresie objętym projektem);</w:t>
      </w:r>
    </w:p>
    <w:p w14:paraId="3B60646F" w14:textId="77777777" w:rsidR="00B33CAF" w:rsidRPr="0051583A" w:rsidRDefault="00B33CAF" w:rsidP="005435E1">
      <w:pPr>
        <w:pStyle w:val="Default"/>
        <w:numPr>
          <w:ilvl w:val="0"/>
          <w:numId w:val="12"/>
        </w:numPr>
        <w:spacing w:before="120" w:after="120" w:line="360" w:lineRule="auto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lastRenderedPageBreak/>
        <w:t xml:space="preserve">Czy przewiduje się gospodarcze wykorzystanie infrastruktury do działalności nie finansowanej </w:t>
      </w:r>
      <w:r w:rsidRPr="0051583A">
        <w:rPr>
          <w:rFonts w:cs="Arial"/>
          <w:color w:val="auto"/>
          <w:sz w:val="20"/>
          <w:szCs w:val="20"/>
        </w:rPr>
        <w:br/>
        <w:t xml:space="preserve">w ramach publicznego systemu opieki zdrowotnej); </w:t>
      </w:r>
    </w:p>
    <w:p w14:paraId="7BF9B99B" w14:textId="77777777" w:rsidR="00B33CAF" w:rsidRPr="0051583A" w:rsidRDefault="00B33CAF" w:rsidP="005435E1">
      <w:pPr>
        <w:pStyle w:val="Default"/>
        <w:numPr>
          <w:ilvl w:val="0"/>
          <w:numId w:val="12"/>
        </w:numPr>
        <w:spacing w:before="120" w:after="120" w:line="360" w:lineRule="auto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 xml:space="preserve">Czy projekt zakłada wykorzystanie infrastruktury na cele prowadzenia działalności gospodarczej </w:t>
      </w:r>
      <w:r w:rsidRPr="0051583A">
        <w:rPr>
          <w:rFonts w:cs="Arial"/>
          <w:color w:val="auto"/>
          <w:sz w:val="20"/>
          <w:szCs w:val="20"/>
        </w:rPr>
        <w:br/>
        <w:t xml:space="preserve">o charakterze pomocniczym? W przypadku odpowiedzi twierdzącej należy przedstawić uzasadnienie spełnienia na dofinansowanej infrastrukturze kryteriów działalności pomocniczej w rozumieniu pkt. 207 Zawiadomienia Komisji w sprawie pojęcia pomocy państwa, zgodnie z którym konieczne jest: </w:t>
      </w:r>
    </w:p>
    <w:p w14:paraId="365273DC" w14:textId="77777777" w:rsidR="00B33CAF" w:rsidRPr="0051583A" w:rsidRDefault="00B33CAF" w:rsidP="005435E1">
      <w:pPr>
        <w:pStyle w:val="Default"/>
        <w:numPr>
          <w:ilvl w:val="0"/>
          <w:numId w:val="13"/>
        </w:numPr>
        <w:spacing w:before="120" w:after="120" w:line="360" w:lineRule="auto"/>
        <w:ind w:left="1134" w:hanging="425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 xml:space="preserve">wykazanie, że działalność pomocnicza (należy sprecyzować jaka) jest bezpośrednio powiązana </w:t>
      </w:r>
      <w:r w:rsidRPr="0051583A">
        <w:rPr>
          <w:rFonts w:cs="Arial"/>
          <w:color w:val="auto"/>
          <w:sz w:val="20"/>
          <w:szCs w:val="20"/>
        </w:rPr>
        <w:br/>
        <w:t xml:space="preserve">z funkcjonowaniem danej infrastruktury, jest konieczna do eksploatacji tej infrastruktury lub nieodłącznie związana z podstawowym wykorzystaniem o charakterze niegospodarczym, </w:t>
      </w:r>
      <w:r w:rsidRPr="0051583A">
        <w:rPr>
          <w:rFonts w:cs="Arial"/>
          <w:color w:val="auto"/>
          <w:sz w:val="20"/>
          <w:szCs w:val="20"/>
        </w:rPr>
        <w:br/>
        <w:t>a działalność gospodarcza pochłania takie same nakłady jak podstawowa działalność niegospodarcza, takie jak materiały, sprzęt, siła robocza lub aktywa trwałe;</w:t>
      </w:r>
    </w:p>
    <w:p w14:paraId="14337ED7" w14:textId="77777777" w:rsidR="00B33CAF" w:rsidRPr="0051583A" w:rsidRDefault="00B33CAF" w:rsidP="005435E1">
      <w:pPr>
        <w:pStyle w:val="Default"/>
        <w:numPr>
          <w:ilvl w:val="0"/>
          <w:numId w:val="13"/>
        </w:numPr>
        <w:spacing w:before="120" w:after="120" w:line="360" w:lineRule="auto"/>
        <w:ind w:left="1134" w:hanging="425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>wykazanie, że działalność pomocnicza ma ograniczony zakres – zasoby przeznaczane rocznie na działalność gospodarczą nie przekraczają 20% całkowitych rocznych zasobów wydajności danej infrastruktury;</w:t>
      </w:r>
    </w:p>
    <w:p w14:paraId="1695AF43" w14:textId="77777777" w:rsidR="00B33CAF" w:rsidRPr="0051583A" w:rsidRDefault="00B33CAF" w:rsidP="005435E1">
      <w:pPr>
        <w:pStyle w:val="Default"/>
        <w:numPr>
          <w:ilvl w:val="0"/>
          <w:numId w:val="13"/>
        </w:numPr>
        <w:spacing w:before="120" w:after="120" w:line="360" w:lineRule="auto"/>
        <w:ind w:left="1134" w:hanging="425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 xml:space="preserve">przedstawienie mechanizmu monitorowania działalności pomocniczej prowadzonej w oparciu </w:t>
      </w:r>
      <w:r w:rsidRPr="0051583A">
        <w:rPr>
          <w:rFonts w:cs="Arial"/>
          <w:color w:val="auto"/>
          <w:sz w:val="20"/>
          <w:szCs w:val="20"/>
        </w:rPr>
        <w:br/>
        <w:t>o dofinansowaną infrastrukturę, zawierającego przynajmniej następujące elementy:</w:t>
      </w:r>
    </w:p>
    <w:p w14:paraId="077156D0" w14:textId="77777777" w:rsidR="00B33CAF" w:rsidRPr="0051583A" w:rsidRDefault="00B33CAF" w:rsidP="005435E1">
      <w:pPr>
        <w:pStyle w:val="Default"/>
        <w:numPr>
          <w:ilvl w:val="0"/>
          <w:numId w:val="14"/>
        </w:numPr>
        <w:spacing w:before="120" w:after="120" w:line="360" w:lineRule="auto"/>
        <w:ind w:left="1418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 xml:space="preserve">składnik infrastruktury objętej mechanizmem monitorowania, okres amortyzacji. W sytuacji, gdy poszczególne składniki infrastruktury amortyzują się w różnych okresach, każdy ze składników podlega mechanizmowi monitorowania we właściwym dla niego okresie amortyzacji </w:t>
      </w:r>
      <w:r w:rsidRPr="0051583A">
        <w:rPr>
          <w:rFonts w:cs="Arial"/>
          <w:color w:val="auto"/>
          <w:sz w:val="20"/>
          <w:szCs w:val="20"/>
        </w:rPr>
        <w:br/>
        <w:t>z zastrzeżeniem, iż dopuszczalne jest przyjęcie jednolitego okresu monitorowania równego okresowi amortyzacji tego składnika, który amortyzuje się najdłużej;</w:t>
      </w:r>
    </w:p>
    <w:p w14:paraId="221C2941" w14:textId="77777777" w:rsidR="00B33CAF" w:rsidRPr="0051583A" w:rsidRDefault="00B33CAF" w:rsidP="005435E1">
      <w:pPr>
        <w:pStyle w:val="Default"/>
        <w:numPr>
          <w:ilvl w:val="0"/>
          <w:numId w:val="14"/>
        </w:numPr>
        <w:spacing w:before="120" w:after="120" w:line="360" w:lineRule="auto"/>
        <w:ind w:left="1418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 xml:space="preserve">miernik wykorzystania gospodarczego i niegospodarczego infrastruktury. Miernik musi być oparty na adekwatnych i niezmiennych w czasie wskaźnikach, najodpowiedniejszych z punktu widzenia charakteru i sposobu wykorzystania infrastruktury. W tym zakresie należy przedstawić metodologię/uzasadnienie jego wyliczenia. Należy zasygnalizować, iż wskaźnik nie może być oparty na przychodach lub dochodach osiąganych z działalności gospodarczej i niegospodarczej. </w:t>
      </w:r>
    </w:p>
    <w:p w14:paraId="2D67653A" w14:textId="77777777" w:rsidR="00B33CAF" w:rsidRPr="0051583A" w:rsidRDefault="00B33CAF" w:rsidP="005435E1">
      <w:pPr>
        <w:pStyle w:val="Default"/>
        <w:numPr>
          <w:ilvl w:val="0"/>
          <w:numId w:val="14"/>
        </w:numPr>
        <w:spacing w:before="120" w:after="120" w:line="360" w:lineRule="auto"/>
        <w:ind w:left="1418"/>
        <w:jc w:val="both"/>
        <w:rPr>
          <w:rFonts w:cs="Arial"/>
          <w:color w:val="auto"/>
          <w:sz w:val="20"/>
          <w:szCs w:val="20"/>
        </w:rPr>
      </w:pPr>
      <w:r w:rsidRPr="0051583A">
        <w:rPr>
          <w:rFonts w:cs="Arial"/>
          <w:color w:val="auto"/>
          <w:sz w:val="20"/>
          <w:szCs w:val="20"/>
        </w:rPr>
        <w:t>sposób wdrożenia mechanizmu monitorowania na danej infrastrukturze, określający zasady dokumentowania wykorzystania pomocniczego infrastruktury, w tym dokumenty stanowiące podstawę do ewidencjonowania tej działalności (np. ewidencje czasu pracy infrastruktury, regulamin udostępniania infrastruktury). Monitorowanie sposobu wykorzystania infrastruktury powinno następować w cyklach rocznych, przez okres amortyzacji dofinansowanych aktywów. Obowiązek monitorowania powstanie wraz z początkiem okresu amortyzacji.</w:t>
      </w:r>
    </w:p>
    <w:p w14:paraId="72A327E7" w14:textId="77777777" w:rsidR="00B33CAF" w:rsidRPr="0051583A" w:rsidRDefault="00B33CAF" w:rsidP="00B33CAF">
      <w:pPr>
        <w:pStyle w:val="Default"/>
        <w:spacing w:before="120" w:after="120" w:line="360" w:lineRule="auto"/>
        <w:jc w:val="both"/>
        <w:rPr>
          <w:rFonts w:cs="Arial"/>
          <w:color w:val="auto"/>
          <w:sz w:val="20"/>
          <w:szCs w:val="20"/>
        </w:rPr>
      </w:pPr>
    </w:p>
    <w:p w14:paraId="783EADD8" w14:textId="77777777" w:rsidR="00B33CAF" w:rsidRPr="0051583A" w:rsidRDefault="00B33CAF" w:rsidP="00B33CAF">
      <w:pPr>
        <w:pStyle w:val="Default"/>
        <w:spacing w:before="120" w:after="120" w:line="360" w:lineRule="auto"/>
        <w:jc w:val="both"/>
        <w:rPr>
          <w:rFonts w:cs="Arial"/>
          <w:color w:val="auto"/>
          <w:sz w:val="20"/>
          <w:szCs w:val="20"/>
        </w:rPr>
      </w:pPr>
      <w:bookmarkStart w:id="23" w:name="_Hlk193107331"/>
      <w:bookmarkStart w:id="24" w:name="_Hlk193260622"/>
      <w:r w:rsidRPr="0051583A">
        <w:rPr>
          <w:rFonts w:cs="Arial"/>
          <w:color w:val="auto"/>
          <w:sz w:val="20"/>
          <w:szCs w:val="20"/>
        </w:rPr>
        <w:t>W sytuacji, w której brak jest możliwości potwierdzenia dla planowanej do prowadzenia działalności gospodarczej warunków działalności pomocniczej</w:t>
      </w:r>
      <w:bookmarkEnd w:id="23"/>
      <w:r w:rsidRPr="0051583A">
        <w:rPr>
          <w:rFonts w:cs="Arial"/>
          <w:color w:val="auto"/>
          <w:sz w:val="20"/>
          <w:szCs w:val="20"/>
        </w:rPr>
        <w:t xml:space="preserve"> a dofinansowana infrastruktura do 20% swojej wydajności będzie wykorzystana do </w:t>
      </w:r>
      <w:r w:rsidRPr="0051583A">
        <w:rPr>
          <w:rFonts w:cs="Arial"/>
          <w:color w:val="auto"/>
          <w:sz w:val="20"/>
          <w:szCs w:val="20"/>
        </w:rPr>
        <w:lastRenderedPageBreak/>
        <w:t xml:space="preserve">działalności gospodarczej, </w:t>
      </w:r>
      <w:bookmarkStart w:id="25" w:name="_Hlk193261180"/>
      <w:r w:rsidRPr="0051583A">
        <w:rPr>
          <w:rFonts w:cs="Arial"/>
          <w:color w:val="auto"/>
          <w:sz w:val="20"/>
          <w:szCs w:val="20"/>
        </w:rPr>
        <w:t xml:space="preserve">wówczas dofinansowanie na tę cześć inwestycji może zostać przyznane wyłącznie w oparciu o pomoc de </w:t>
      </w:r>
      <w:proofErr w:type="spellStart"/>
      <w:r w:rsidRPr="0051583A">
        <w:rPr>
          <w:rFonts w:cs="Arial"/>
          <w:color w:val="auto"/>
          <w:sz w:val="20"/>
          <w:szCs w:val="20"/>
        </w:rPr>
        <w:t>minimis</w:t>
      </w:r>
      <w:proofErr w:type="spellEnd"/>
      <w:r w:rsidRPr="0051583A">
        <w:rPr>
          <w:rFonts w:cs="Arial"/>
          <w:color w:val="auto"/>
          <w:sz w:val="20"/>
          <w:szCs w:val="20"/>
        </w:rPr>
        <w:t xml:space="preserve">. </w:t>
      </w:r>
      <w:bookmarkEnd w:id="24"/>
      <w:bookmarkEnd w:id="25"/>
      <w:r w:rsidRPr="0051583A">
        <w:rPr>
          <w:rFonts w:cs="Arial"/>
          <w:color w:val="auto"/>
          <w:sz w:val="20"/>
          <w:szCs w:val="20"/>
        </w:rPr>
        <w:t xml:space="preserve"> W tym celu należy przestawić metodologię wydzielenia takich wydatków.</w:t>
      </w:r>
    </w:p>
    <w:p w14:paraId="77D483B3" w14:textId="77777777" w:rsidR="00E51BEE" w:rsidRPr="003B13FD" w:rsidRDefault="29256A80" w:rsidP="005435E1">
      <w:pPr>
        <w:pStyle w:val="Nagwek1"/>
        <w:keepLines/>
        <w:numPr>
          <w:ilvl w:val="0"/>
          <w:numId w:val="8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6" w:name="_Toc19500491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6"/>
    </w:p>
    <w:p w14:paraId="2ECD6CB4" w14:textId="77777777" w:rsidR="00E51BEE" w:rsidRPr="001A2CF9" w:rsidRDefault="29256A80" w:rsidP="005435E1">
      <w:pPr>
        <w:pStyle w:val="Default"/>
        <w:keepLines/>
        <w:numPr>
          <w:ilvl w:val="1"/>
          <w:numId w:val="8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5435E1">
      <w:pPr>
        <w:pStyle w:val="Default"/>
        <w:numPr>
          <w:ilvl w:val="1"/>
          <w:numId w:val="8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5435E1">
      <w:pPr>
        <w:pStyle w:val="Default"/>
        <w:numPr>
          <w:ilvl w:val="1"/>
          <w:numId w:val="8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5435E1">
      <w:pPr>
        <w:pStyle w:val="Default"/>
        <w:numPr>
          <w:ilvl w:val="2"/>
          <w:numId w:val="8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5435E1">
      <w:pPr>
        <w:pStyle w:val="Default"/>
        <w:numPr>
          <w:ilvl w:val="2"/>
          <w:numId w:val="8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5435E1">
      <w:pPr>
        <w:pStyle w:val="Default"/>
        <w:numPr>
          <w:ilvl w:val="2"/>
          <w:numId w:val="8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5435E1">
      <w:pPr>
        <w:pStyle w:val="Default"/>
        <w:numPr>
          <w:ilvl w:val="1"/>
          <w:numId w:val="8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5435E1">
      <w:pPr>
        <w:pStyle w:val="Default"/>
        <w:numPr>
          <w:ilvl w:val="2"/>
          <w:numId w:val="8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5435E1">
      <w:pPr>
        <w:pStyle w:val="Default"/>
        <w:numPr>
          <w:ilvl w:val="2"/>
          <w:numId w:val="8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5435E1">
      <w:pPr>
        <w:pStyle w:val="Akapitzlist"/>
        <w:numPr>
          <w:ilvl w:val="0"/>
          <w:numId w:val="2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5435E1">
      <w:pPr>
        <w:pStyle w:val="Akapitzlist"/>
        <w:numPr>
          <w:ilvl w:val="0"/>
          <w:numId w:val="2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5435E1">
      <w:pPr>
        <w:pStyle w:val="Akapitzlist"/>
        <w:numPr>
          <w:ilvl w:val="0"/>
          <w:numId w:val="2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5435E1">
      <w:pPr>
        <w:pStyle w:val="Akapitzlist"/>
        <w:numPr>
          <w:ilvl w:val="0"/>
          <w:numId w:val="2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lastRenderedPageBreak/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5435E1">
      <w:pPr>
        <w:pStyle w:val="Akapitzlist"/>
        <w:numPr>
          <w:ilvl w:val="0"/>
          <w:numId w:val="2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5435E1">
      <w:pPr>
        <w:pStyle w:val="Default"/>
        <w:numPr>
          <w:ilvl w:val="2"/>
          <w:numId w:val="8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5435E1">
      <w:pPr>
        <w:pStyle w:val="Akapitzlist"/>
        <w:numPr>
          <w:ilvl w:val="0"/>
          <w:numId w:val="11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5435E1">
      <w:pPr>
        <w:pStyle w:val="Akapitzlist"/>
        <w:numPr>
          <w:ilvl w:val="0"/>
          <w:numId w:val="11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6E290D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77C840D" w16cex:dateUtc="2025-04-14T10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1C1B674" w16cid:durableId="177C84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4EF3C" w14:textId="77777777" w:rsidR="006E290D" w:rsidRDefault="006E290D" w:rsidP="00FE74CD">
      <w:pPr>
        <w:spacing w:after="0" w:line="240" w:lineRule="auto"/>
      </w:pPr>
      <w:r>
        <w:separator/>
      </w:r>
    </w:p>
  </w:endnote>
  <w:endnote w:type="continuationSeparator" w:id="0">
    <w:p w14:paraId="22DBA8B9" w14:textId="77777777" w:rsidR="006E290D" w:rsidRDefault="006E290D" w:rsidP="00FE74CD">
      <w:pPr>
        <w:spacing w:after="0" w:line="240" w:lineRule="auto"/>
      </w:pPr>
      <w:r>
        <w:continuationSeparator/>
      </w:r>
    </w:p>
  </w:endnote>
  <w:endnote w:type="continuationNotice" w:id="1">
    <w:p w14:paraId="5AD02A12" w14:textId="77777777" w:rsidR="006E290D" w:rsidRDefault="006E29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049E0B22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5449">
      <w:rPr>
        <w:noProof/>
      </w:rPr>
      <w:t>9</w:t>
    </w:r>
    <w:r>
      <w:fldChar w:fldCharType="end"/>
    </w:r>
    <w:r>
      <w:rPr>
        <w:noProof/>
      </w:rPr>
      <w:t xml:space="preserve"> z </w:t>
    </w:r>
    <w:fldSimple w:instr="NUMPAGES   \* MERGEFORMAT">
      <w:r w:rsidR="00CF5449">
        <w:rPr>
          <w:noProof/>
        </w:rPr>
        <w:t>9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E7C7C" w14:textId="77777777" w:rsidR="006E290D" w:rsidRDefault="006E290D" w:rsidP="00FE74CD">
      <w:pPr>
        <w:spacing w:after="0" w:line="240" w:lineRule="auto"/>
      </w:pPr>
      <w:r>
        <w:separator/>
      </w:r>
    </w:p>
  </w:footnote>
  <w:footnote w:type="continuationSeparator" w:id="0">
    <w:p w14:paraId="71CC549F" w14:textId="77777777" w:rsidR="006E290D" w:rsidRDefault="006E290D" w:rsidP="00FE74CD">
      <w:pPr>
        <w:spacing w:after="0" w:line="240" w:lineRule="auto"/>
      </w:pPr>
      <w:r>
        <w:continuationSeparator/>
      </w:r>
    </w:p>
  </w:footnote>
  <w:footnote w:type="continuationNotice" w:id="1">
    <w:p w14:paraId="4E00345B" w14:textId="77777777" w:rsidR="006E290D" w:rsidRDefault="006E29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697F"/>
    <w:multiLevelType w:val="hybridMultilevel"/>
    <w:tmpl w:val="08C85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168"/>
    <w:multiLevelType w:val="hybridMultilevel"/>
    <w:tmpl w:val="EF9A6DA0"/>
    <w:lvl w:ilvl="0" w:tplc="5F281C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4A1A1476"/>
    <w:multiLevelType w:val="hybridMultilevel"/>
    <w:tmpl w:val="08C85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218DC"/>
    <w:multiLevelType w:val="hybridMultilevel"/>
    <w:tmpl w:val="EFF4F8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8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11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4"/>
  </w:num>
  <w:num w:numId="5">
    <w:abstractNumId w:val="8"/>
  </w:num>
  <w:num w:numId="6">
    <w:abstractNumId w:val="12"/>
  </w:num>
  <w:num w:numId="7">
    <w:abstractNumId w:val="9"/>
  </w:num>
  <w:num w:numId="8">
    <w:abstractNumId w:val="10"/>
  </w:num>
  <w:num w:numId="9">
    <w:abstractNumId w:val="11"/>
  </w:num>
  <w:num w:numId="10">
    <w:abstractNumId w:val="5"/>
  </w:num>
  <w:num w:numId="11">
    <w:abstractNumId w:val="3"/>
  </w:num>
  <w:num w:numId="12">
    <w:abstractNumId w:val="0"/>
  </w:num>
  <w:num w:numId="13">
    <w:abstractNumId w:val="1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9CB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68C8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777E3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A39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583A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017E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5E1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221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0A7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290D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3F0A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4E7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C9D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3D3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0F3B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29D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6804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56"/>
    <w:rsid w:val="00B20D81"/>
    <w:rsid w:val="00B21C1C"/>
    <w:rsid w:val="00B22187"/>
    <w:rsid w:val="00B254E9"/>
    <w:rsid w:val="00B25F63"/>
    <w:rsid w:val="00B301E7"/>
    <w:rsid w:val="00B304F8"/>
    <w:rsid w:val="00B310F0"/>
    <w:rsid w:val="00B31120"/>
    <w:rsid w:val="00B32CCB"/>
    <w:rsid w:val="00B335A0"/>
    <w:rsid w:val="00B33CAF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3BCC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5031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4F7A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31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041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106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5449"/>
    <w:rsid w:val="00CF6077"/>
    <w:rsid w:val="00D00118"/>
    <w:rsid w:val="00D02B17"/>
    <w:rsid w:val="00D04D4E"/>
    <w:rsid w:val="00D06865"/>
    <w:rsid w:val="00D070AA"/>
    <w:rsid w:val="00D10D35"/>
    <w:rsid w:val="00D13208"/>
    <w:rsid w:val="00D16362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1AE2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1BB5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6D3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60C6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57E2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9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27085-0248-41FD-84C7-FA01DDBF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</TotalTime>
  <Pages>9</Pages>
  <Words>2608</Words>
  <Characters>15652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4</cp:revision>
  <cp:lastPrinted>2024-03-22T09:42:00Z</cp:lastPrinted>
  <dcterms:created xsi:type="dcterms:W3CDTF">2025-04-14T10:38:00Z</dcterms:created>
  <dcterms:modified xsi:type="dcterms:W3CDTF">2025-04-22T06:29:00Z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