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C74FBA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 w:rsidRPr="00C74FBA"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231D5DF5" w14:textId="77777777" w:rsidR="00C74FBA" w:rsidRPr="00C74FBA" w:rsidRDefault="00C74FBA" w:rsidP="00C74FBA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192656969"/>
      <w:bookmarkStart w:id="1" w:name="_Hlk69719401"/>
      <w:r w:rsidRPr="00C74FBA">
        <w:rPr>
          <w:rFonts w:cs="Arial"/>
          <w:b/>
          <w:bCs/>
          <w:sz w:val="32"/>
          <w:szCs w:val="32"/>
        </w:rPr>
        <w:t>FEMA.05.06-IP.01-056/25</w:t>
      </w:r>
    </w:p>
    <w:bookmarkEnd w:id="0"/>
    <w:p w14:paraId="55205068" w14:textId="6E766ACC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Priorytet </w:t>
      </w:r>
      <w:r w:rsidR="00722F6A" w:rsidRPr="00C74FBA">
        <w:rPr>
          <w:rFonts w:cs="Arial"/>
          <w:b/>
          <w:sz w:val="32"/>
          <w:szCs w:val="32"/>
        </w:rPr>
        <w:t>V</w:t>
      </w:r>
      <w:r w:rsidRPr="00C74FBA">
        <w:rPr>
          <w:rFonts w:cs="Arial"/>
          <w:b/>
          <w:sz w:val="32"/>
          <w:szCs w:val="32"/>
        </w:rPr>
        <w:t xml:space="preserve"> </w:t>
      </w:r>
    </w:p>
    <w:bookmarkEnd w:id="1"/>
    <w:p w14:paraId="0285A0E3" w14:textId="14DB8F06" w:rsidR="003D602D" w:rsidRPr="00C74FBA" w:rsidRDefault="00722F6A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>Fundusze Europejskie dla wyższej jakości życia na Mazowszu</w:t>
      </w:r>
    </w:p>
    <w:p w14:paraId="4A9D65E6" w14:textId="53482ED4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Działanie </w:t>
      </w:r>
      <w:r w:rsidR="00722F6A" w:rsidRPr="00C74FBA">
        <w:rPr>
          <w:rFonts w:cs="Arial"/>
          <w:b/>
          <w:sz w:val="32"/>
          <w:szCs w:val="32"/>
        </w:rPr>
        <w:t>5.6</w:t>
      </w:r>
    </w:p>
    <w:p w14:paraId="51F0A2DB" w14:textId="5B1B103E" w:rsidR="00D82359" w:rsidRPr="00C74FBA" w:rsidRDefault="00722F6A" w:rsidP="00D82359">
      <w:pPr>
        <w:spacing w:after="60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>Ochrona zdrowia</w:t>
      </w:r>
    </w:p>
    <w:p w14:paraId="6B97929F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Typ projektu</w:t>
      </w:r>
    </w:p>
    <w:p w14:paraId="30E0D9B2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Inwestycje w infrastrukturę zdrowotną</w:t>
      </w:r>
    </w:p>
    <w:p w14:paraId="3D0C45ED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</w:p>
    <w:p w14:paraId="1AE35AC9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Tytuł naboru</w:t>
      </w:r>
    </w:p>
    <w:p w14:paraId="1F1E81A6" w14:textId="77777777" w:rsidR="00C74FBA" w:rsidRPr="00C74FBA" w:rsidRDefault="00C74FBA" w:rsidP="00C74FBA">
      <w:pPr>
        <w:spacing w:after="0"/>
        <w:jc w:val="center"/>
        <w:rPr>
          <w:rFonts w:cs="Calibri"/>
          <w:b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Rehabilitacja w formach zdeinstytucjonalizowanych</w:t>
      </w:r>
    </w:p>
    <w:p w14:paraId="2BEB0CD6" w14:textId="7E0CF882" w:rsidR="00060ABC" w:rsidRPr="00C74FBA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  <w:highlight w:val="yellow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7307B288" w14:textId="77777777" w:rsid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372DBC48" w14:textId="77777777" w:rsidR="00C74FBA" w:rsidRP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54555C7C" w14:textId="7666F59B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307EEC">
        <w:rPr>
          <w:rFonts w:cs="Arial"/>
          <w:b/>
          <w:bCs/>
          <w:color w:val="000000" w:themeColor="text1"/>
          <w:sz w:val="28"/>
          <w:szCs w:val="28"/>
        </w:rPr>
        <w:t xml:space="preserve">24 kwietnia </w:t>
      </w:r>
      <w:r w:rsidR="00C74FBA" w:rsidRPr="00307EEC">
        <w:rPr>
          <w:rFonts w:cs="Arial"/>
          <w:b/>
          <w:bCs/>
          <w:color w:val="000000" w:themeColor="text1"/>
          <w:sz w:val="28"/>
          <w:szCs w:val="28"/>
        </w:rPr>
        <w:t>2025</w:t>
      </w: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1EAC50B5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02C8A44C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547CCD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6B3E2E" w14:textId="30C094B9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547CCD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3D6A50" w14:textId="5C9AF59C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547CCD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2465CA" w14:textId="43A11206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547CCD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61D158" w14:textId="6AD798CA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547CCD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90A70" w14:textId="5919BD62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547CCD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0252FD" w14:textId="057D5058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547CCD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3687C2" w14:textId="4F18692C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547CCD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02DAC4" w14:textId="4A27F48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547CCD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8F8160" w14:textId="2A47BBBB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547CCD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62F034" w14:textId="35815EFC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547CCD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A5DACD" w14:textId="238F63A0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547CCD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C7B122" w14:textId="11E6CA8C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547CCD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779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2" w:name="_Toc442168430"/>
      <w:bookmarkStart w:id="3" w:name="_Toc442168586"/>
      <w:bookmarkStart w:id="4" w:name="_Toc442168693"/>
      <w:bookmarkStart w:id="5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2"/>
      <w:bookmarkEnd w:id="3"/>
      <w:bookmarkEnd w:id="4"/>
      <w:bookmarkEnd w:id="5"/>
      <w:bookmarkEnd w:id="6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442168587"/>
      <w:bookmarkStart w:id="8" w:name="_Toc442168694"/>
      <w:bookmarkStart w:id="9" w:name="_Toc442168737"/>
      <w:bookmarkStart w:id="10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7"/>
      <w:bookmarkEnd w:id="8"/>
      <w:bookmarkEnd w:id="9"/>
      <w:bookmarkEnd w:id="10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2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6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4DDC32B0" w14:textId="77777777" w:rsidR="00C74FBA" w:rsidRDefault="00C74FBA" w:rsidP="00CA12DF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2" w:name="_Hlk177022014"/>
      <w:bookmarkStart w:id="23" w:name="_Toc130891070"/>
    </w:p>
    <w:p w14:paraId="32940D3E" w14:textId="5B70BC28" w:rsidR="00C74FBA" w:rsidRPr="00C74FBA" w:rsidRDefault="00C74FBA" w:rsidP="00C74FBA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>Należy dokonać szczegółowej analizy inwestycji pod kątem jej zgodności z art. 107 ust. 1 Traktatu o funkcjonowaniu Unii Europejskiej wykazującej czy projekt podlega/nie podlega zasadom pomocy publicznej na podstawie obowiązujących aktów prawnych i wytycznych.</w:t>
      </w:r>
    </w:p>
    <w:p w14:paraId="6EA914BE" w14:textId="594B1338" w:rsidR="00C74FBA" w:rsidRPr="00C74FBA" w:rsidRDefault="00C74FBA" w:rsidP="00C74FBA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>Dodatkowo należy opisać, czy podmiot posiada kontrakt</w:t>
      </w:r>
      <w:r w:rsidRPr="00C74FBA">
        <w:rPr>
          <w:rFonts w:asciiTheme="minorHAnsi" w:hAnsiTheme="minorHAnsi" w:cstheme="minorHAnsi"/>
          <w:color w:val="000000" w:themeColor="text1"/>
          <w:sz w:val="20"/>
          <w:szCs w:val="20"/>
          <w:vertAlign w:val="superscript"/>
        </w:rPr>
        <w:footnoteReference w:id="2"/>
      </w: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 NFZ o udzielanie świadczeń opieki zdrowotnej ze środków publicznych w zakresie rehabilitacji medycznej. Zakres umowy powinien być zbieżny z zakresem projektu. W przypadku braku umowy zbieżnej z zakresem projektu wnioskodawca zobowiązuje się do jej posiadania najpóźniej w kolejnym </w:t>
      </w: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okresie kontraktowania świadczeń opieki zdrowotnej po zakończeniu realizacji projektu, z zastrzeżeniem, że w takim przypadku, konieczne jest posiadanie przez wnioskodawcę - na moment składania wniosku o dofinansowanie – umowy o udzielanie świadczeń opieki zdrowotnej ze środków publicznych w dot. rehabilitacji medycznej w zakresie innym niż zbieżny z projektem.</w:t>
      </w:r>
    </w:p>
    <w:p w14:paraId="678DC1B8" w14:textId="77777777" w:rsidR="00C74FBA" w:rsidRPr="00C74FBA" w:rsidRDefault="00C74FBA" w:rsidP="00C74FBA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>Ponadto:</w:t>
      </w:r>
    </w:p>
    <w:p w14:paraId="444DA40F" w14:textId="77777777" w:rsidR="00C74FBA" w:rsidRPr="00C74FBA" w:rsidRDefault="00C74FBA" w:rsidP="00C74FBA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>W analizie tej należy przedstawić informacje obejmujące m.in. następujący zakres danych:</w:t>
      </w:r>
    </w:p>
    <w:p w14:paraId="719BA2B8" w14:textId="77777777" w:rsidR="00C74FBA" w:rsidRPr="00C74FBA" w:rsidRDefault="00C74FBA" w:rsidP="00C74FBA">
      <w:pPr>
        <w:numPr>
          <w:ilvl w:val="0"/>
          <w:numId w:val="46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>Opis sposobu wykorzystania dofinansowanej w ramach projektu infrastruktury (czy będzie ona wykorzystywana na rzecz udzielania świadczeń opieki zdrowotnej finansowanej ze środków publicznych, czy Wnioskodawca posiada kontrakt z NFZ w zakresie objętym projektem);</w:t>
      </w:r>
    </w:p>
    <w:p w14:paraId="7ABE73C9" w14:textId="77777777" w:rsidR="00C74FBA" w:rsidRPr="00C74FBA" w:rsidRDefault="00C74FBA" w:rsidP="00C74FBA">
      <w:pPr>
        <w:numPr>
          <w:ilvl w:val="0"/>
          <w:numId w:val="46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Czy przewiduje się gospodarcze wykorzystanie infrastruktury do działalności nie finansowanej </w:t>
      </w: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w ramach publicznego systemu opieki zdrowotnej); </w:t>
      </w:r>
    </w:p>
    <w:p w14:paraId="776CEB77" w14:textId="77777777" w:rsidR="00C74FBA" w:rsidRPr="00C74FBA" w:rsidRDefault="00C74FBA" w:rsidP="00C74FBA">
      <w:pPr>
        <w:numPr>
          <w:ilvl w:val="0"/>
          <w:numId w:val="46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Czy projekt zakłada wykorzystanie infrastruktury na cele prowadzenia działalności gospodarczej </w:t>
      </w: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o charakterze pomocniczym? W przypadku odpowiedzi twierdzącej należy przedstawić uzasadnienie spełnienia na dofinansowanej infrastrukturze kryteriów działalności pomocniczej w rozumieniu pkt. 207 </w:t>
      </w:r>
      <w:r w:rsidRPr="00C74FBA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Zawiadomienia Komisji w sprawie pojęcia pomocy państwa</w:t>
      </w: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zgodnie z którym konieczne jest: </w:t>
      </w:r>
    </w:p>
    <w:p w14:paraId="28922167" w14:textId="77777777" w:rsidR="00C74FBA" w:rsidRPr="00C74FBA" w:rsidRDefault="00C74FBA" w:rsidP="00C74FBA">
      <w:pPr>
        <w:numPr>
          <w:ilvl w:val="0"/>
          <w:numId w:val="47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wykazanie, że działalność pomocnicza (należy sprecyzować jaka) jest bezpośrednio powiązana </w:t>
      </w: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z funkcjonowaniem danej infrastruktury, jest konieczna do eksploatacji tej infrastruktury lub nieodłącznie związana z podstawowym wykorzystaniem o charakterze niegospodarczym, </w:t>
      </w: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br/>
        <w:t>a działalność gospodarcza pochłania takie same nakłady jak podstawowa działalność niegospodarcza, takie jak materiały, sprzęt, siła robocza lub aktywa trwałe;</w:t>
      </w:r>
    </w:p>
    <w:p w14:paraId="091838EC" w14:textId="77777777" w:rsidR="00C74FBA" w:rsidRPr="00C74FBA" w:rsidRDefault="00C74FBA" w:rsidP="00C74FBA">
      <w:pPr>
        <w:numPr>
          <w:ilvl w:val="0"/>
          <w:numId w:val="47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>wykazanie, że działalność pomocnicza ma ograniczony zakres – zasoby przeznaczane rocznie na działalność gospodarczą nie przekraczają 20% całkowitych rocznych zasobów wydajności danej infrastruktury;</w:t>
      </w:r>
    </w:p>
    <w:p w14:paraId="014C7AAC" w14:textId="77777777" w:rsidR="00C74FBA" w:rsidRPr="00C74FBA" w:rsidRDefault="00C74FBA" w:rsidP="00C74FBA">
      <w:pPr>
        <w:numPr>
          <w:ilvl w:val="0"/>
          <w:numId w:val="47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przedstawienie mechanizmu monitorowania działalności pomocniczej prowadzonej w oparciu </w:t>
      </w: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br/>
        <w:t>o dofinansowaną infrastrukturę, zawierającego przynajmniej następujące elementy:</w:t>
      </w:r>
    </w:p>
    <w:p w14:paraId="6E0AD027" w14:textId="77777777" w:rsidR="00C74FBA" w:rsidRPr="00C74FBA" w:rsidRDefault="00C74FBA" w:rsidP="00C74FBA">
      <w:pPr>
        <w:numPr>
          <w:ilvl w:val="0"/>
          <w:numId w:val="48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składnik infrastruktury objętej mechanizmem monitorowania, okres amortyzacji. </w:t>
      </w:r>
      <w:r w:rsidRPr="00C74FBA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W sytuacji, gdy poszczególne składniki infrastruktury amortyzują się w różnych okresach, każdy ze składników podlega mechanizmowi monitorowania we właściwym dla niego okresie amortyzacji </w:t>
      </w:r>
      <w:r w:rsidRPr="00C74FBA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  <w:t>z zastrzeżeniem, iż dopuszczalne jest przyjęcie jednolitego okresu monitorowania równego okresowi amortyzacji tego składnika, który amortyzuje się najdłużej;</w:t>
      </w:r>
    </w:p>
    <w:p w14:paraId="2FE066CD" w14:textId="77777777" w:rsidR="00C74FBA" w:rsidRPr="00C74FBA" w:rsidRDefault="00C74FBA" w:rsidP="00C74FBA">
      <w:pPr>
        <w:numPr>
          <w:ilvl w:val="0"/>
          <w:numId w:val="48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miernik wykorzystania gospodarczego i niegospodarczego infrastruktury. Miernik musi być oparty na adekwatnych i niezmiennych w czasie wskaźnikach, najodpowiedniejszych z punktu widzenia charakteru i sposobu wykorzystania infrastruktury. W tym zakresie należy przedstawić metodologię/uzasadnienie jego wyliczenia. Należy zasygnalizować, iż wskaźnik nie może być oparty na przychodach lub dochodach osiąganych z działalności gospodarczej i niegospodarczej. </w:t>
      </w:r>
    </w:p>
    <w:p w14:paraId="4ED48470" w14:textId="77777777" w:rsidR="00C74FBA" w:rsidRPr="00C74FBA" w:rsidRDefault="00C74FBA" w:rsidP="00C74FBA">
      <w:pPr>
        <w:numPr>
          <w:ilvl w:val="0"/>
          <w:numId w:val="48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sposób wdrożenia mechanizmu monitorowania na danej infrastrukturze, określający zasady dokumentowania wykorzystania pomocniczego infrastruktury, w tym dokumenty stanowiące podstawę do ewidencjonowania tej działalności (np. ewidencje czasu pracy infrastruktury, regulamin udostępniania infrastruktury). </w:t>
      </w:r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Monitorowanie sposobu wykorzystania infrastruktury powinno następować w cyklach rocznych, przez okres amortyzacji dofinansowanych aktywów. Obowiązek monitorowania powstanie wraz z początkiem okresu amortyzacji.</w:t>
      </w:r>
    </w:p>
    <w:p w14:paraId="49E99ED8" w14:textId="77777777" w:rsidR="00C74FBA" w:rsidRPr="00C74FBA" w:rsidRDefault="00C74FBA" w:rsidP="00C74FBA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8723B56" w14:textId="02AFE46C" w:rsidR="00CA12DF" w:rsidRPr="00C74FBA" w:rsidRDefault="00C74FBA" w:rsidP="00C74FBA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4" w:name="_Hlk193107331"/>
      <w:bookmarkStart w:id="25" w:name="_Hlk193260622"/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sytuacji, w której brak jest możliwości potwierdzenia dla planowanej do prowadzenia działalności gospodarczej </w:t>
      </w:r>
      <w:r w:rsidRPr="00C74FB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warunków działalności pomocniczej</w:t>
      </w:r>
      <w:bookmarkEnd w:id="24"/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a dofinansowana infrastruktura do 20% swojej wydajności będzie wykorzystana do działalności gospodarczej, </w:t>
      </w:r>
      <w:bookmarkStart w:id="26" w:name="_Hlk193261180"/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wówczas dofinansowanie na tę cześć inwestycji może zostać przyznane wyłącznie w oparciu o pomoc de minimis. </w:t>
      </w:r>
      <w:bookmarkEnd w:id="25"/>
      <w:bookmarkEnd w:id="26"/>
      <w:r w:rsidRPr="00C74F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 tym celu należy przestawić metodologię wydzielenia takich wydatków.</w:t>
      </w:r>
      <w:bookmarkEnd w:id="22"/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3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DA322" w14:textId="77777777" w:rsidR="002414D5" w:rsidRDefault="002414D5" w:rsidP="00FE74CD">
      <w:pPr>
        <w:spacing w:after="0" w:line="240" w:lineRule="auto"/>
      </w:pPr>
      <w:r>
        <w:separator/>
      </w:r>
    </w:p>
  </w:endnote>
  <w:endnote w:type="continuationSeparator" w:id="0">
    <w:p w14:paraId="7C44C5FE" w14:textId="77777777" w:rsidR="002414D5" w:rsidRDefault="002414D5" w:rsidP="00FE74CD">
      <w:pPr>
        <w:spacing w:after="0" w:line="240" w:lineRule="auto"/>
      </w:pPr>
      <w:r>
        <w:continuationSeparator/>
      </w:r>
    </w:p>
  </w:endnote>
  <w:endnote w:type="continuationNotice" w:id="1">
    <w:p w14:paraId="5FD5612C" w14:textId="77777777" w:rsidR="002414D5" w:rsidRDefault="002414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E5B79" w14:textId="77777777" w:rsidR="002414D5" w:rsidRDefault="002414D5" w:rsidP="00FE74CD">
      <w:pPr>
        <w:spacing w:after="0" w:line="240" w:lineRule="auto"/>
      </w:pPr>
      <w:r>
        <w:separator/>
      </w:r>
    </w:p>
  </w:footnote>
  <w:footnote w:type="continuationSeparator" w:id="0">
    <w:p w14:paraId="29298238" w14:textId="77777777" w:rsidR="002414D5" w:rsidRDefault="002414D5" w:rsidP="00FE74CD">
      <w:pPr>
        <w:spacing w:after="0" w:line="240" w:lineRule="auto"/>
      </w:pPr>
      <w:r>
        <w:continuationSeparator/>
      </w:r>
    </w:p>
  </w:footnote>
  <w:footnote w:type="continuationNotice" w:id="1">
    <w:p w14:paraId="0A62F959" w14:textId="77777777" w:rsidR="002414D5" w:rsidRDefault="002414D5">
      <w:pPr>
        <w:spacing w:after="0" w:line="240" w:lineRule="auto"/>
      </w:pPr>
    </w:p>
  </w:footnote>
  <w:footnote w:id="2">
    <w:p w14:paraId="149E51BD" w14:textId="77777777" w:rsidR="00C74FBA" w:rsidRPr="00C74FBA" w:rsidRDefault="00C74FBA" w:rsidP="00C74FBA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74FBA">
        <w:rPr>
          <w:sz w:val="18"/>
          <w:szCs w:val="18"/>
        </w:rPr>
        <w:t>Określenia „kontrakt” oraz „umowa” z NFZ są używane zamiennie i oznaczają ten sam rodzaj relacji łączącej podmiot leczniczy z NFZ – zawsze chodzi o umowę o udzielanie świadczeń opieki zdrowotnej zawartą między świadczeniodawcą a NFZ.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</TotalTime>
  <Pages>9</Pages>
  <Words>2703</Words>
  <Characters>16221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2025-04-08T07:01:00Z</cp:lastPrinted>
  <dcterms:created xsi:type="dcterms:W3CDTF">2025-04-08T07:20:00Z</dcterms:created>
  <dcterms:modified xsi:type="dcterms:W3CDTF">2025-04-08T07:20:00Z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