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8F03" w14:textId="14BCE466" w:rsidR="00C40E15" w:rsidRDefault="0075465C" w:rsidP="00D3661E">
      <w:pPr>
        <w:pStyle w:val="Nagwek2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C71A84" w:rsidRDefault="00256540" w:rsidP="00256540">
      <w:pPr>
        <w:spacing w:after="0" w:line="360" w:lineRule="auto"/>
        <w:ind w:left="-426"/>
        <w:rPr>
          <w:rFonts w:ascii="Aptos" w:eastAsia="Calibri" w:hAnsi="Aptos" w:cs="Arial"/>
          <w:b/>
          <w:sz w:val="24"/>
          <w:szCs w:val="24"/>
        </w:rPr>
      </w:pPr>
      <w:r w:rsidRPr="00C71A84">
        <w:rPr>
          <w:rFonts w:ascii="Aptos" w:eastAsia="Calibri" w:hAnsi="Aptos" w:cs="Arial"/>
          <w:b/>
          <w:sz w:val="24"/>
          <w:szCs w:val="24"/>
        </w:rPr>
        <w:t xml:space="preserve">Załącznik nr </w:t>
      </w:r>
      <w:r w:rsidR="004574FF" w:rsidRPr="00C71A84">
        <w:rPr>
          <w:rFonts w:ascii="Aptos" w:eastAsia="Calibri" w:hAnsi="Aptos" w:cs="Arial"/>
          <w:b/>
          <w:sz w:val="24"/>
          <w:szCs w:val="24"/>
        </w:rPr>
        <w:t>5</w:t>
      </w:r>
      <w:r w:rsidR="00B43BC5" w:rsidRPr="00C71A84">
        <w:rPr>
          <w:rFonts w:ascii="Aptos" w:eastAsia="Calibri" w:hAnsi="Aptos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336707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Cel złożenia dokumentu:</w:t>
            </w:r>
          </w:p>
        </w:tc>
      </w:tr>
      <w:tr w:rsidR="00C40E15" w:rsidRPr="00336707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złożenie obowiązkowego rocznego sprawozdania </w:t>
            </w:r>
            <w:r w:rsidRPr="00336707">
              <w:rPr>
                <w:rFonts w:ascii="Aptos" w:hAnsi="Aptos" w:cs="Arial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C71A84" w:rsidRDefault="005D2438" w:rsidP="005D2438">
      <w:pPr>
        <w:spacing w:line="360" w:lineRule="auto"/>
        <w:rPr>
          <w:rFonts w:ascii="Aptos" w:hAnsi="Aptos" w:cs="Arial"/>
          <w:b/>
          <w:sz w:val="24"/>
          <w:szCs w:val="24"/>
        </w:rPr>
      </w:pPr>
      <w:r w:rsidRPr="00C71A84">
        <w:rPr>
          <w:rFonts w:ascii="Aptos" w:hAnsi="Aptos" w:cs="Arial"/>
          <w:b/>
          <w:sz w:val="24"/>
          <w:szCs w:val="24"/>
        </w:rPr>
        <w:t xml:space="preserve">I. </w:t>
      </w:r>
      <w:r w:rsidR="00F55FFC" w:rsidRPr="00C71A84">
        <w:rPr>
          <w:rFonts w:ascii="Aptos" w:hAnsi="Aptos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336707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Numer umowy</w:t>
            </w:r>
            <w:r w:rsidR="00E44CCD" w:rsidRPr="00336707">
              <w:rPr>
                <w:rFonts w:ascii="Aptos" w:hAnsi="Aptos" w:cs="Arial"/>
              </w:rPr>
              <w:t>/decyzji</w:t>
            </w:r>
            <w:r w:rsidRPr="00336707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336707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336707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482185" w:rsidRPr="00336707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482185" w:rsidRPr="00336707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5D2438" w:rsidRPr="00336707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336707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336707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336707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DD-MM-RRRR</w:t>
            </w:r>
          </w:p>
        </w:tc>
      </w:tr>
      <w:tr w:rsidR="005D2438" w:rsidRPr="00336707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336707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336707">
              <w:rPr>
                <w:rFonts w:ascii="Aptos" w:hAnsi="Aptos" w:cs="Arial"/>
                <w:iCs/>
              </w:rPr>
              <w:t xml:space="preserve"> </w:t>
            </w:r>
            <w:r w:rsidRPr="00336707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5D2438" w:rsidRPr="00336707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336707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336707" w:rsidRDefault="005D2438" w:rsidP="00336707">
      <w:pPr>
        <w:pStyle w:val="Nagwek1"/>
      </w:pPr>
      <w:r w:rsidRPr="00336707">
        <w:t xml:space="preserve">II. </w:t>
      </w:r>
      <w:r w:rsidR="00F55FFC" w:rsidRPr="00336707">
        <w:t>Ogólne informacje</w:t>
      </w:r>
    </w:p>
    <w:p w14:paraId="27421680" w14:textId="30EF4CE2" w:rsidR="005D2438" w:rsidRPr="00336707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336707">
        <w:rPr>
          <w:rFonts w:ascii="Aptos" w:hAnsi="Aptos" w:cs="Arial"/>
        </w:rPr>
        <w:t>Na podstawie</w:t>
      </w:r>
      <w:r w:rsidR="005D2438" w:rsidRPr="00336707">
        <w:rPr>
          <w:rFonts w:ascii="Aptos" w:hAnsi="Aptos" w:cs="Arial"/>
        </w:rPr>
        <w:t xml:space="preserve"> z art. </w:t>
      </w:r>
      <w:r w:rsidRPr="00336707">
        <w:rPr>
          <w:rFonts w:ascii="Aptos" w:hAnsi="Aptos" w:cs="Arial"/>
        </w:rPr>
        <w:t>65</w:t>
      </w:r>
      <w:r w:rsidR="005D2438" w:rsidRPr="00336707">
        <w:rPr>
          <w:rFonts w:ascii="Aptos" w:hAnsi="Aptos" w:cs="Arial"/>
        </w:rPr>
        <w:t xml:space="preserve"> rozporządzenia ogólnego </w:t>
      </w:r>
      <w:r w:rsidR="005D2438" w:rsidRPr="00336707">
        <w:rPr>
          <w:rFonts w:ascii="Aptos" w:eastAsia="Times New Roman" w:hAnsi="Aptos" w:cs="Arial"/>
          <w:lang w:eastAsia="pl-PL"/>
        </w:rPr>
        <w:t xml:space="preserve">- </w:t>
      </w:r>
      <w:r w:rsidRPr="00336707">
        <w:rPr>
          <w:rFonts w:ascii="Aptos" w:eastAsia="Times New Roman" w:hAnsi="Aptos" w:cs="Arial"/>
          <w:lang w:eastAsia="pl-PL"/>
        </w:rPr>
        <w:t>w</w:t>
      </w:r>
      <w:r w:rsidR="005D2438" w:rsidRPr="00336707">
        <w:rPr>
          <w:rFonts w:ascii="Aptos" w:eastAsia="Times New Roman" w:hAnsi="Aptos" w:cs="Arial"/>
          <w:lang w:eastAsia="pl-PL"/>
        </w:rPr>
        <w:t xml:space="preserve"> przypadku operacji obejmującej inwestycje w infrastrukturę lub inwestycje produkcyjne dokonuje się zwrotu wkładu z </w:t>
      </w:r>
      <w:r w:rsidR="00F912ED" w:rsidRPr="00336707">
        <w:rPr>
          <w:rFonts w:ascii="Aptos" w:eastAsia="Times New Roman" w:hAnsi="Aptos" w:cs="Arial"/>
          <w:lang w:eastAsia="pl-PL"/>
        </w:rPr>
        <w:t>Funduszy</w:t>
      </w:r>
      <w:r w:rsidR="005D2438" w:rsidRPr="00336707">
        <w:rPr>
          <w:rFonts w:ascii="Aptos" w:eastAsia="Times New Roman" w:hAnsi="Aptos" w:cs="Arial"/>
          <w:lang w:eastAsia="pl-PL"/>
        </w:rPr>
        <w:t xml:space="preserve">, jeżeli w okresie pięciu lat od płatności końcowej na rzecz </w:t>
      </w:r>
      <w:r w:rsidR="004F717F" w:rsidRPr="00336707">
        <w:rPr>
          <w:rFonts w:ascii="Aptos" w:eastAsia="Times New Roman" w:hAnsi="Aptos" w:cs="Arial"/>
          <w:lang w:eastAsia="pl-PL"/>
        </w:rPr>
        <w:t>B</w:t>
      </w:r>
      <w:r w:rsidR="005D2438" w:rsidRPr="00336707">
        <w:rPr>
          <w:rFonts w:ascii="Aptos" w:eastAsia="Times New Roman" w:hAnsi="Aptos" w:cs="Arial"/>
          <w:lang w:eastAsia="pl-PL"/>
        </w:rPr>
        <w:t>eneficjenta lub w okresie ustalonym zgodnie z zasadami pomocy państwa, tam gdzie ma to zastosowanie, zajdzie którakolwiek z poniższych okoliczności:</w:t>
      </w:r>
    </w:p>
    <w:p w14:paraId="2D65EDFD" w14:textId="17C65605" w:rsidR="005D2438" w:rsidRPr="00336707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36707">
        <w:rPr>
          <w:rFonts w:ascii="Aptos" w:eastAsia="Times New Roman" w:hAnsi="Aptos" w:cs="Arial"/>
          <w:lang w:eastAsia="pl-PL"/>
        </w:rPr>
        <w:lastRenderedPageBreak/>
        <w:t xml:space="preserve">zaprzestanie działalności produkcyjnej lub przeniesienie jej poza </w:t>
      </w:r>
      <w:r w:rsidR="008000A1" w:rsidRPr="00336707">
        <w:rPr>
          <w:rFonts w:ascii="Aptos" w:eastAsia="Times New Roman" w:hAnsi="Aptos" w:cs="Arial"/>
          <w:lang w:eastAsia="pl-PL"/>
        </w:rPr>
        <w:t>region na poziomie NUTS 2, w którym zostało udzielone wsparcie</w:t>
      </w:r>
      <w:r w:rsidRPr="00336707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336707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36707">
        <w:rPr>
          <w:rFonts w:ascii="Aptos" w:eastAsia="Times New Roman" w:hAnsi="Aptos" w:cs="Arial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336707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36707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336707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336707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nastąpiła zmiana lokalizacji projektu?</w:t>
            </w:r>
          </w:p>
          <w:p w14:paraId="4DC6C6F4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336707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336707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Data zmiany:</w:t>
            </w:r>
          </w:p>
        </w:tc>
      </w:tr>
      <w:tr w:rsidR="00137630" w:rsidRPr="00336707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36707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336707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336707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336707">
              <w:rPr>
                <w:rFonts w:ascii="Aptos" w:hAnsi="Aptos" w:cs="Arial"/>
              </w:rPr>
              <w:t>FEM 2021-2027</w:t>
            </w:r>
            <w:r w:rsidRPr="00336707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36707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336707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336707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336707">
              <w:rPr>
                <w:rStyle w:val="Odwoanieprzypisudolnego"/>
                <w:rFonts w:ascii="Aptos" w:hAnsi="Aptos" w:cs="Arial"/>
              </w:rPr>
              <w:footnoteReference w:id="1"/>
            </w:r>
            <w:r w:rsidRPr="00336707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36707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C71A84" w:rsidRDefault="00137630" w:rsidP="00833A7E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Czy doszło do modernizacji lub wymiany elementów infrastruktury zakupionych w ramach </w:t>
            </w:r>
            <w:r w:rsidR="00833A7E" w:rsidRPr="00C71A84">
              <w:rPr>
                <w:rFonts w:ascii="Aptos" w:hAnsi="Aptos" w:cs="Arial"/>
                <w:sz w:val="24"/>
                <w:szCs w:val="24"/>
              </w:rPr>
              <w:t>p</w:t>
            </w:r>
            <w:r w:rsidRPr="00C71A84">
              <w:rPr>
                <w:rFonts w:ascii="Aptos" w:hAnsi="Aptos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C71A84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336707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nastąpiła istotna zmiana wpływająca na charakter </w:t>
            </w:r>
            <w:r w:rsidRPr="00336707">
              <w:rPr>
                <w:rFonts w:ascii="Aptos" w:hAnsi="Aptos" w:cs="Arial"/>
              </w:rPr>
              <w:lastRenderedPageBreak/>
              <w:t>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lastRenderedPageBreak/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336707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336707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336707" w:rsidRDefault="00704572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336707" w:rsidRDefault="00704572" w:rsidP="00704572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336707" w:rsidRDefault="00704572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336707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336707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336707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336707">
              <w:rPr>
                <w:rFonts w:ascii="Aptos" w:hAnsi="Aptos" w:cs="Arial"/>
              </w:rPr>
              <w:t>FEM 2021-2027</w:t>
            </w:r>
            <w:r w:rsidRPr="00336707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336707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336707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336707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336707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przypadku inwestycji w infrastrukturę, w ramach cross-</w:t>
            </w:r>
            <w:proofErr w:type="spellStart"/>
            <w:r w:rsidRPr="00336707">
              <w:rPr>
                <w:rFonts w:ascii="Aptos" w:hAnsi="Aptos" w:cs="Arial"/>
              </w:rPr>
              <w:t>financingu</w:t>
            </w:r>
            <w:proofErr w:type="spellEnd"/>
            <w:r w:rsidRPr="00336707">
              <w:rPr>
                <w:rFonts w:ascii="Aptos" w:hAnsi="Aptos" w:cs="Arial"/>
              </w:rPr>
              <w:t>, zagwarantowano trwałość inwestycji z EFS</w:t>
            </w:r>
            <w:r w:rsidR="00145849" w:rsidRPr="00336707">
              <w:rPr>
                <w:rFonts w:ascii="Aptos" w:hAnsi="Aptos" w:cs="Arial"/>
              </w:rPr>
              <w:t>+</w:t>
            </w:r>
            <w:r w:rsidRPr="00336707">
              <w:rPr>
                <w:rFonts w:ascii="Aptos" w:hAnsi="Aptos" w:cs="Arial"/>
              </w:rPr>
              <w:t xml:space="preserve"> zgodnie z zapisami art. </w:t>
            </w:r>
            <w:r w:rsidR="000B75E7" w:rsidRPr="00336707">
              <w:rPr>
                <w:rFonts w:ascii="Aptos" w:hAnsi="Aptos" w:cs="Arial"/>
              </w:rPr>
              <w:t>65</w:t>
            </w:r>
            <w:r w:rsidRPr="00336707">
              <w:rPr>
                <w:rFonts w:ascii="Aptos" w:hAnsi="Aptos" w:cs="Arial"/>
              </w:rPr>
              <w:t xml:space="preserve"> Rozporządzenia nr </w:t>
            </w:r>
            <w:r w:rsidR="000B75E7" w:rsidRPr="00336707">
              <w:rPr>
                <w:rFonts w:ascii="Aptos" w:hAnsi="Aptos" w:cs="Arial"/>
              </w:rPr>
              <w:t>2021</w:t>
            </w:r>
            <w:r w:rsidRPr="00336707">
              <w:rPr>
                <w:rFonts w:ascii="Aptos" w:hAnsi="Aptos" w:cs="Arial"/>
              </w:rPr>
              <w:t>/</w:t>
            </w:r>
            <w:r w:rsidR="000B75E7" w:rsidRPr="00336707">
              <w:rPr>
                <w:rFonts w:ascii="Aptos" w:hAnsi="Aptos" w:cs="Arial"/>
              </w:rPr>
              <w:t>1060</w:t>
            </w:r>
            <w:r w:rsidR="00E250FD" w:rsidRPr="00336707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336707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336707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Uwagi:</w:t>
            </w:r>
          </w:p>
        </w:tc>
      </w:tr>
      <w:tr w:rsidR="00CD0A8B" w:rsidRPr="00336707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środki trwałe nabyte w ramach Projektu są wykorzystywane na działalność statutową Beneficjenta lub zostały nieodpłatnie przekazane podmiotowi niedziałającemu dla </w:t>
            </w:r>
            <w:r w:rsidRPr="00336707">
              <w:rPr>
                <w:rFonts w:ascii="Aptos" w:hAnsi="Aptos" w:cs="Arial"/>
              </w:rPr>
              <w:lastRenderedPageBreak/>
              <w:t>zysku? (dotyczy projektów współfinansowanych z EFS</w:t>
            </w:r>
            <w:r w:rsidR="00E250FD" w:rsidRPr="00336707">
              <w:rPr>
                <w:rFonts w:ascii="Aptos" w:hAnsi="Aptos" w:cs="Arial"/>
              </w:rPr>
              <w:t>+</w:t>
            </w:r>
            <w:r w:rsidRPr="00336707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336707" w:rsidRDefault="00CD0A8B" w:rsidP="00CD0A8B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lastRenderedPageBreak/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336707" w:rsidRDefault="00CD0A8B" w:rsidP="00CD0A8B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336707" w:rsidRDefault="00CD0A8B" w:rsidP="00CD0A8B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336707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336707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Przyczyny:</w:t>
            </w:r>
          </w:p>
        </w:tc>
      </w:tr>
    </w:tbl>
    <w:p w14:paraId="25CCB15D" w14:textId="341CC253" w:rsidR="00855C07" w:rsidRPr="00C71A84" w:rsidRDefault="00624F25" w:rsidP="00336707">
      <w:pPr>
        <w:pStyle w:val="Nagwek1"/>
      </w:pPr>
      <w:r w:rsidRPr="00C71A84">
        <w:t xml:space="preserve">III. </w:t>
      </w:r>
      <w:r w:rsidR="00F55FFC" w:rsidRPr="00C71A84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336707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zgodnie z zapisami umowy/decyzji </w:t>
            </w:r>
            <w:r w:rsidRPr="00336707">
              <w:rPr>
                <w:rFonts w:ascii="Aptos" w:hAnsi="Aptos" w:cs="Arial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336707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336707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336707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336707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336707" w:rsidRDefault="002C1B59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336707" w:rsidRDefault="002C1B59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336707" w:rsidRDefault="002C1B59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336707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336707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336707">
              <w:rPr>
                <w:rFonts w:ascii="Aptos" w:eastAsia="Times New Roman" w:hAnsi="Aptos" w:cs="Arial"/>
                <w:lang w:eastAsia="pl-PL"/>
              </w:rPr>
              <w:t>„</w:t>
            </w:r>
            <w:r w:rsidRPr="00336707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336707">
              <w:rPr>
                <w:rFonts w:ascii="Aptos" w:eastAsia="Times New Roman" w:hAnsi="Aptos" w:cs="Arial"/>
                <w:lang w:eastAsia="pl-PL"/>
              </w:rPr>
              <w:t>”</w:t>
            </w:r>
            <w:r w:rsidRPr="00336707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336707">
              <w:rPr>
                <w:rFonts w:ascii="Aptos" w:eastAsia="Times New Roman" w:hAnsi="Aptos" w:cs="Arial"/>
                <w:lang w:eastAsia="pl-PL"/>
              </w:rPr>
              <w:t>„</w:t>
            </w:r>
            <w:r w:rsidRPr="00336707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336707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336707">
              <w:rPr>
                <w:rFonts w:ascii="Aptos" w:eastAsia="Times New Roman" w:hAnsi="Aptos" w:cs="Arial"/>
                <w:lang w:eastAsia="pl-PL"/>
              </w:rPr>
              <w:t>”</w:t>
            </w:r>
            <w:r w:rsidRPr="00336707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336707" w:rsidRDefault="00B227D7" w:rsidP="00B227D7">
      <w:pPr>
        <w:rPr>
          <w:rFonts w:ascii="Aptos" w:hAnsi="Aptos" w:cs="Arial"/>
        </w:rPr>
      </w:pPr>
      <w:r w:rsidRPr="00336707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24"/>
        <w:gridCol w:w="1795"/>
        <w:gridCol w:w="1534"/>
        <w:gridCol w:w="2243"/>
        <w:gridCol w:w="1557"/>
        <w:gridCol w:w="2271"/>
      </w:tblGrid>
      <w:tr w:rsidR="00B227D7" w:rsidRPr="00336707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6</w:t>
            </w:r>
          </w:p>
        </w:tc>
      </w:tr>
      <w:tr w:rsidR="00B227D7" w:rsidRPr="00336707" w14:paraId="12412446" w14:textId="77777777" w:rsidTr="00E51ECF">
        <w:tc>
          <w:tcPr>
            <w:tcW w:w="457" w:type="dxa"/>
          </w:tcPr>
          <w:p w14:paraId="55020596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336707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UWAGI:</w:t>
            </w:r>
          </w:p>
        </w:tc>
      </w:tr>
      <w:tr w:rsidR="00B227D7" w:rsidRPr="00336707" w14:paraId="4190194C" w14:textId="77777777" w:rsidTr="00E51ECF">
        <w:tc>
          <w:tcPr>
            <w:tcW w:w="457" w:type="dxa"/>
          </w:tcPr>
          <w:p w14:paraId="68194FC5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336707" w:rsidRDefault="00B55CE4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</w:t>
            </w:r>
            <w:r w:rsidR="00E51ECF" w:rsidRPr="00336707">
              <w:rPr>
                <w:rFonts w:ascii="Aptos" w:hAnsi="Aptos" w:cs="Arial"/>
              </w:rPr>
              <w:t>nia</w:t>
            </w:r>
          </w:p>
        </w:tc>
      </w:tr>
    </w:tbl>
    <w:p w14:paraId="11590305" w14:textId="77777777" w:rsidR="00B55CE4" w:rsidRPr="00336707" w:rsidRDefault="00B55CE4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336707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336707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336707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336707" w:rsidRDefault="00BB30A9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336707" w:rsidRDefault="00BB30A9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336707" w:rsidRDefault="00BB30A9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336707" w:rsidRDefault="00BB30A9" w:rsidP="00BB30A9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336707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336707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336707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336707" w:rsidRDefault="00624F25">
      <w:pPr>
        <w:rPr>
          <w:rFonts w:ascii="Aptos" w:hAnsi="Aptos" w:cs="Arial"/>
        </w:rPr>
      </w:pPr>
      <w:r w:rsidRPr="00336707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24"/>
        <w:gridCol w:w="1795"/>
        <w:gridCol w:w="1534"/>
        <w:gridCol w:w="2243"/>
        <w:gridCol w:w="1557"/>
        <w:gridCol w:w="2271"/>
      </w:tblGrid>
      <w:tr w:rsidR="00624F25" w:rsidRPr="00336707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6</w:t>
            </w:r>
          </w:p>
        </w:tc>
      </w:tr>
      <w:tr w:rsidR="00624F25" w:rsidRPr="00336707" w14:paraId="6F0EB5C0" w14:textId="77777777" w:rsidTr="00E51ECF">
        <w:tc>
          <w:tcPr>
            <w:tcW w:w="457" w:type="dxa"/>
          </w:tcPr>
          <w:p w14:paraId="43759326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UWAGI:</w:t>
            </w:r>
          </w:p>
        </w:tc>
      </w:tr>
      <w:tr w:rsidR="00624F25" w:rsidRPr="00336707" w14:paraId="6D220246" w14:textId="77777777" w:rsidTr="00E51ECF">
        <w:tc>
          <w:tcPr>
            <w:tcW w:w="457" w:type="dxa"/>
          </w:tcPr>
          <w:p w14:paraId="225F6B02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4901CE" w:rsidRDefault="00DB6BF1" w:rsidP="00336707">
      <w:pPr>
        <w:pStyle w:val="Nagwek1"/>
      </w:pPr>
      <w:r w:rsidRPr="004901CE">
        <w:t xml:space="preserve">IV. </w:t>
      </w:r>
      <w:r w:rsidR="00F55FFC" w:rsidRPr="004901CE">
        <w:t xml:space="preserve">Kwalifikowalność podatku od towarów i usług </w:t>
      </w:r>
      <w:r w:rsidR="00B0465E" w:rsidRPr="004901C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336707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336707" w:rsidRDefault="00E51ECF" w:rsidP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336707" w:rsidRDefault="00E51ECF" w:rsidP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336707" w:rsidRDefault="00E51ECF" w:rsidP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336707" w:rsidRDefault="00E51ECF" w:rsidP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36707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336707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336707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4575F5E2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VAT poniesiony w projekcie jest niemożliwy do odzyskania (</w:t>
            </w:r>
            <w:r w:rsidR="004F717F" w:rsidRPr="00336707">
              <w:rPr>
                <w:rFonts w:ascii="Aptos" w:hAnsi="Aptos" w:cs="Arial"/>
              </w:rPr>
              <w:t>B</w:t>
            </w:r>
            <w:r w:rsidRPr="00336707">
              <w:rPr>
                <w:rFonts w:ascii="Aptos" w:hAnsi="Aptos" w:cs="Arial"/>
              </w:rPr>
              <w:t xml:space="preserve">eneficjent lub inny podmiot realizujący/wdrażający projekt, w szczególności jednostka organizacyjna </w:t>
            </w:r>
            <w:r w:rsidR="004F717F" w:rsidRPr="00336707">
              <w:rPr>
                <w:rFonts w:ascii="Aptos" w:hAnsi="Aptos" w:cs="Arial"/>
              </w:rPr>
              <w:t>B</w:t>
            </w:r>
            <w:r w:rsidRPr="00336707">
              <w:rPr>
                <w:rFonts w:ascii="Aptos" w:hAnsi="Aptos" w:cs="Arial"/>
              </w:rPr>
              <w:t xml:space="preserve">eneficjenta lub </w:t>
            </w:r>
            <w:r w:rsidR="004F717F" w:rsidRPr="00336707">
              <w:rPr>
                <w:rFonts w:ascii="Aptos" w:hAnsi="Aptos" w:cs="Arial"/>
              </w:rPr>
              <w:t>P</w:t>
            </w:r>
            <w:r w:rsidRPr="00336707">
              <w:rPr>
                <w:rFonts w:ascii="Aptos" w:hAnsi="Aptos" w:cs="Arial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336707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336707">
              <w:rPr>
                <w:rFonts w:ascii="Aptos" w:hAnsi="Aptos" w:cs="Arial"/>
              </w:rPr>
              <w:t>sytuacji,</w:t>
            </w:r>
            <w:r w:rsidRPr="00336707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336707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Opis zmian proporcji:</w:t>
            </w:r>
          </w:p>
        </w:tc>
      </w:tr>
      <w:tr w:rsidR="008A0270" w:rsidRPr="00336707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lastRenderedPageBreak/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336707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336707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336707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336707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336707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336707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336707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336707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336707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5CBE8962" w:rsidR="00AA4CB7" w:rsidRPr="00336707" w:rsidRDefault="00AA4CB7" w:rsidP="00336707">
      <w:pPr>
        <w:pStyle w:val="Nagwek1"/>
      </w:pPr>
      <w:r w:rsidRPr="00336707">
        <w:t xml:space="preserve">V. </w:t>
      </w:r>
      <w:r w:rsidR="00F55FFC" w:rsidRPr="00336707">
        <w:t>Archiwizacja</w:t>
      </w:r>
    </w:p>
    <w:p w14:paraId="3F2E00DD" w14:textId="77777777" w:rsidR="00AA4CB7" w:rsidRPr="00336707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t>Miejsce przechowywania dokumentacji projektowej (w szczególności umowy</w:t>
      </w:r>
      <w:r w:rsidR="00E44CCD" w:rsidRPr="00336707">
        <w:rPr>
          <w:rFonts w:ascii="Aptos" w:hAnsi="Aptos" w:cs="Arial"/>
        </w:rPr>
        <w:t>/decyzji</w:t>
      </w:r>
      <w:r w:rsidRPr="00336707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336707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t>(należy podać adres)</w:t>
      </w:r>
    </w:p>
    <w:p w14:paraId="032D51D0" w14:textId="7D3175EE" w:rsidR="00E90236" w:rsidRPr="00336707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t>……………………………………………………………</w:t>
      </w:r>
      <w:r w:rsidR="007E3F65" w:rsidRPr="00336707">
        <w:rPr>
          <w:rFonts w:ascii="Aptos" w:hAnsi="Aptos" w:cs="Arial"/>
        </w:rPr>
        <w:t>……………….</w:t>
      </w:r>
      <w:r w:rsidRPr="00336707">
        <w:rPr>
          <w:rFonts w:ascii="Aptos" w:hAnsi="Aptos" w:cs="Arial"/>
        </w:rPr>
        <w:t>…………………………</w:t>
      </w:r>
    </w:p>
    <w:p w14:paraId="5D6BE4F9" w14:textId="77777777" w:rsidR="00E90236" w:rsidRPr="00336707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lastRenderedPageBreak/>
        <w:t>Wskazane miejsce jest:</w:t>
      </w:r>
    </w:p>
    <w:p w14:paraId="0F3C07BE" w14:textId="77777777" w:rsidR="00E90236" w:rsidRPr="00336707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sym w:font="Wingdings" w:char="F06F"/>
      </w:r>
      <w:r w:rsidR="00896021" w:rsidRPr="00336707">
        <w:rPr>
          <w:rFonts w:ascii="Aptos" w:hAnsi="Aptos" w:cs="Arial"/>
        </w:rPr>
        <w:t xml:space="preserve"> siedzibą B</w:t>
      </w:r>
      <w:r w:rsidRPr="00336707">
        <w:rPr>
          <w:rFonts w:ascii="Aptos" w:hAnsi="Aptos" w:cs="Arial"/>
        </w:rPr>
        <w:t>eneficjenta;</w:t>
      </w:r>
    </w:p>
    <w:p w14:paraId="0D01AAFD" w14:textId="77777777" w:rsidR="00E90236" w:rsidRPr="00336707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sym w:font="Wingdings" w:char="F06F"/>
      </w:r>
      <w:r w:rsidRPr="00336707">
        <w:rPr>
          <w:rFonts w:ascii="Aptos" w:hAnsi="Aptos" w:cs="Arial"/>
        </w:rPr>
        <w:t xml:space="preserve"> miejscem realizacji projektu;</w:t>
      </w:r>
    </w:p>
    <w:p w14:paraId="140970C6" w14:textId="77777777" w:rsidR="00E90236" w:rsidRPr="00336707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sym w:font="Wingdings" w:char="F06F"/>
      </w:r>
      <w:r w:rsidRPr="00336707">
        <w:rPr>
          <w:rFonts w:ascii="Aptos" w:hAnsi="Aptos" w:cs="Arial"/>
        </w:rPr>
        <w:t xml:space="preserve"> inne: ………………………………………………………</w:t>
      </w:r>
    </w:p>
    <w:p w14:paraId="49380CA2" w14:textId="77777777" w:rsidR="007E3F65" w:rsidRPr="00336707" w:rsidRDefault="007E3F65" w:rsidP="00DB6BF1">
      <w:pPr>
        <w:spacing w:after="0" w:line="360" w:lineRule="auto"/>
        <w:ind w:left="-426"/>
        <w:rPr>
          <w:rFonts w:ascii="Aptos" w:hAnsi="Aptos" w:cs="Arial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336707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opracował procedurę archiwizacji, która uwzględnia czas przechowywania dokumentów określony w umowie</w:t>
            </w:r>
            <w:r w:rsidR="00E44CCD" w:rsidRPr="00336707">
              <w:rPr>
                <w:rFonts w:ascii="Aptos" w:hAnsi="Aptos" w:cs="Arial"/>
              </w:rPr>
              <w:t>/decyzji</w:t>
            </w:r>
            <w:r w:rsidRPr="00336707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336707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336707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336707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336707">
              <w:rPr>
                <w:rFonts w:ascii="Aptos" w:hAnsi="Aptos" w:cs="Arial"/>
              </w:rPr>
              <w:t>/decyzji</w:t>
            </w:r>
            <w:r w:rsidRPr="00336707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36707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336707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336707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36707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5C3C63B" w:rsidR="00EB1929" w:rsidRPr="00336707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D078E7" w:rsidRPr="00336707">
              <w:rPr>
                <w:rFonts w:ascii="Aptos" w:hAnsi="Aptos" w:cs="Arial"/>
              </w:rPr>
              <w:t>B</w:t>
            </w:r>
            <w:r w:rsidRPr="00336707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14A9697E" w:rsidR="00C65260" w:rsidRPr="00336707" w:rsidRDefault="00C65260" w:rsidP="00336707">
      <w:pPr>
        <w:pStyle w:val="Nagwek1"/>
      </w:pPr>
      <w:r w:rsidRPr="00336707">
        <w:t xml:space="preserve">VI. </w:t>
      </w:r>
      <w:r w:rsidR="00F55FFC" w:rsidRPr="00336707"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336707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336707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stosuje odpowiednie środki informowania i promocji projektu, zgodnie z umową</w:t>
            </w:r>
            <w:r w:rsidR="00E44CCD" w:rsidRPr="00336707">
              <w:rPr>
                <w:rFonts w:ascii="Aptos" w:hAnsi="Aptos" w:cs="Arial"/>
              </w:rPr>
              <w:t>/decyzją</w:t>
            </w:r>
            <w:r w:rsidRPr="00336707">
              <w:rPr>
                <w:rFonts w:ascii="Aptos" w:hAnsi="Aptos" w:cs="Arial"/>
              </w:rPr>
              <w:t xml:space="preserve"> o </w:t>
            </w:r>
            <w:r w:rsidRPr="00336707">
              <w:rPr>
                <w:rFonts w:ascii="Aptos" w:hAnsi="Aptos" w:cs="Arial"/>
              </w:rPr>
              <w:lastRenderedPageBreak/>
              <w:t xml:space="preserve">dofinansowanie zawartą w ramach </w:t>
            </w:r>
            <w:r w:rsidR="00831934" w:rsidRPr="00336707">
              <w:rPr>
                <w:rFonts w:ascii="Aptos" w:hAnsi="Aptos" w:cs="Arial"/>
              </w:rPr>
              <w:t>FEM 2021-2027</w:t>
            </w:r>
            <w:r w:rsidRPr="00336707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lastRenderedPageBreak/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36707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0EC10CA7" w:rsidR="00EB1929" w:rsidRPr="00336707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336707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t>O</w:t>
      </w:r>
      <w:r w:rsidRPr="00336707">
        <w:rPr>
          <w:rFonts w:ascii="Aptos" w:eastAsia="TimesNewRoman" w:hAnsi="Aptos" w:cs="Arial"/>
        </w:rPr>
        <w:t>ś</w:t>
      </w:r>
      <w:r w:rsidRPr="00336707">
        <w:rPr>
          <w:rFonts w:ascii="Aptos" w:hAnsi="Aptos" w:cs="Arial"/>
        </w:rPr>
        <w:t>wiadczam, że</w:t>
      </w:r>
      <w:r w:rsidRPr="00336707">
        <w:rPr>
          <w:rFonts w:ascii="Aptos" w:eastAsia="TimesNewRoman" w:hAnsi="Aptos" w:cs="Arial"/>
        </w:rPr>
        <w:t xml:space="preserve"> </w:t>
      </w:r>
      <w:r w:rsidRPr="00336707">
        <w:rPr>
          <w:rFonts w:ascii="Aptos" w:hAnsi="Aptos" w:cs="Arial"/>
        </w:rPr>
        <w:t>informacje zawarte w niniejszym sprawozdaniu s</w:t>
      </w:r>
      <w:r w:rsidRPr="00336707">
        <w:rPr>
          <w:rFonts w:ascii="Aptos" w:eastAsia="TimesNewRoman" w:hAnsi="Aptos" w:cs="Arial"/>
        </w:rPr>
        <w:t xml:space="preserve">ą </w:t>
      </w:r>
      <w:r w:rsidRPr="00336707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336707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336707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Imi</w:t>
            </w:r>
            <w:r w:rsidRPr="00336707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336707">
              <w:rPr>
                <w:rFonts w:ascii="Aptos" w:hAnsi="Aptos" w:cs="Arial"/>
                <w:iCs/>
              </w:rPr>
              <w:t>i n</w:t>
            </w:r>
            <w:r w:rsidRPr="00336707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B0465E" w:rsidRPr="00336707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336707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B0465E" w:rsidRPr="00336707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336707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B0465E" w:rsidRPr="00336707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336707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B0465E" w:rsidRPr="00336707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336707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Piecz</w:t>
            </w:r>
            <w:r w:rsidRPr="00336707">
              <w:rPr>
                <w:rFonts w:ascii="Aptos" w:eastAsia="TimesNewRoman" w:hAnsi="Aptos" w:cs="Arial"/>
                <w:iCs/>
              </w:rPr>
              <w:t xml:space="preserve">ęć </w:t>
            </w:r>
            <w:r w:rsidRPr="00336707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</w:tbl>
    <w:p w14:paraId="7C581D88" w14:textId="77777777" w:rsidR="00DD2D01" w:rsidRPr="00336707" w:rsidRDefault="00DD2D01" w:rsidP="00742F31">
      <w:pPr>
        <w:rPr>
          <w:rFonts w:ascii="Aptos" w:hAnsi="Aptos" w:cs="Arial"/>
        </w:rPr>
      </w:pPr>
    </w:p>
    <w:sectPr w:rsidR="00DD2D01" w:rsidRPr="00336707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75ABE" w14:textId="77777777" w:rsidR="000522AA" w:rsidRDefault="000522AA" w:rsidP="00836BD3">
      <w:pPr>
        <w:spacing w:after="0" w:line="240" w:lineRule="auto"/>
      </w:pPr>
      <w:r>
        <w:separator/>
      </w:r>
    </w:p>
  </w:endnote>
  <w:endnote w:type="continuationSeparator" w:id="0">
    <w:p w14:paraId="297FC255" w14:textId="77777777" w:rsidR="000522AA" w:rsidRDefault="000522AA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72B2D" w14:textId="77777777" w:rsidR="000522AA" w:rsidRDefault="000522AA" w:rsidP="00836BD3">
      <w:pPr>
        <w:spacing w:after="0" w:line="240" w:lineRule="auto"/>
      </w:pPr>
      <w:r>
        <w:separator/>
      </w:r>
    </w:p>
  </w:footnote>
  <w:footnote w:type="continuationSeparator" w:id="0">
    <w:p w14:paraId="1DBA489A" w14:textId="77777777" w:rsidR="000522AA" w:rsidRDefault="000522AA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Pr="00C71A84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C71A8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C71A84">
        <w:rPr>
          <w:rFonts w:ascii="Aptos" w:hAnsi="Aptos" w:cs="Arial"/>
          <w:sz w:val="18"/>
          <w:szCs w:val="18"/>
        </w:rPr>
        <w:t xml:space="preserve"> Korzyść rozumiana jako:</w:t>
      </w:r>
      <w:r w:rsidRPr="00C71A84">
        <w:rPr>
          <w:rFonts w:ascii="Aptos" w:hAnsi="Aptos"/>
          <w:sz w:val="18"/>
          <w:szCs w:val="18"/>
        </w:rPr>
        <w:t xml:space="preserve"> 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C71A84">
        <w:rPr>
          <w:rFonts w:ascii="Aptos" w:hAnsi="Aptos" w:cs="Arial"/>
          <w:sz w:val="18"/>
          <w:szCs w:val="18"/>
        </w:rPr>
        <w:t xml:space="preserve"> 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C71A84">
        <w:rPr>
          <w:rFonts w:ascii="Aptos" w:hAnsi="Aptos" w:cs="Arial"/>
          <w:sz w:val="18"/>
          <w:szCs w:val="18"/>
        </w:rPr>
        <w:t xml:space="preserve"> pozycji ekonomicznie lepszej niż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C71A84">
        <w:rPr>
          <w:rFonts w:ascii="Aptos" w:hAnsi="Aptos" w:cs="Arial"/>
          <w:sz w:val="18"/>
          <w:szCs w:val="18"/>
        </w:rPr>
        <w:t>ż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C71A84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C71A84" w:rsidRDefault="00137630" w:rsidP="00291A57">
      <w:pPr>
        <w:pStyle w:val="Tekstkomentarza"/>
        <w:spacing w:after="120"/>
        <w:jc w:val="both"/>
        <w:rPr>
          <w:rFonts w:ascii="Aptos" w:hAnsi="Aptos"/>
          <w:sz w:val="18"/>
          <w:szCs w:val="18"/>
        </w:rPr>
      </w:pPr>
      <w:r w:rsidRPr="00C71A84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Pr="00C71A84" w:rsidRDefault="00137630">
      <w:pPr>
        <w:pStyle w:val="Tekstprzypisudolnego"/>
        <w:rPr>
          <w:rFonts w:ascii="Aptos" w:hAnsi="Aptos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522AA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C60D7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0A4E"/>
    <w:rsid w:val="002A5F60"/>
    <w:rsid w:val="002B0A1E"/>
    <w:rsid w:val="002B2712"/>
    <w:rsid w:val="002B400C"/>
    <w:rsid w:val="002C02A9"/>
    <w:rsid w:val="002C1B59"/>
    <w:rsid w:val="002D41C7"/>
    <w:rsid w:val="002F0985"/>
    <w:rsid w:val="002F4307"/>
    <w:rsid w:val="002F6E67"/>
    <w:rsid w:val="003249E4"/>
    <w:rsid w:val="00332CBD"/>
    <w:rsid w:val="00336707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00EB"/>
    <w:rsid w:val="00447512"/>
    <w:rsid w:val="00453808"/>
    <w:rsid w:val="004574FF"/>
    <w:rsid w:val="00481AEB"/>
    <w:rsid w:val="00482185"/>
    <w:rsid w:val="00486F81"/>
    <w:rsid w:val="00487D92"/>
    <w:rsid w:val="004901CE"/>
    <w:rsid w:val="004A5989"/>
    <w:rsid w:val="004C7B02"/>
    <w:rsid w:val="004E38B3"/>
    <w:rsid w:val="004E4280"/>
    <w:rsid w:val="004E752A"/>
    <w:rsid w:val="004F1445"/>
    <w:rsid w:val="004F717F"/>
    <w:rsid w:val="00507232"/>
    <w:rsid w:val="00513E55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0DBC"/>
    <w:rsid w:val="00702ADF"/>
    <w:rsid w:val="00704572"/>
    <w:rsid w:val="00717D11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00A1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70D5E"/>
    <w:rsid w:val="009948F7"/>
    <w:rsid w:val="009965E5"/>
    <w:rsid w:val="009A1F57"/>
    <w:rsid w:val="009A3081"/>
    <w:rsid w:val="009B28BE"/>
    <w:rsid w:val="009C4F25"/>
    <w:rsid w:val="009D3AEE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87ECA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5CE4"/>
    <w:rsid w:val="00B619C9"/>
    <w:rsid w:val="00B712EF"/>
    <w:rsid w:val="00B8151C"/>
    <w:rsid w:val="00B84A16"/>
    <w:rsid w:val="00B96D69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71A84"/>
    <w:rsid w:val="00C91A2D"/>
    <w:rsid w:val="00C92D2C"/>
    <w:rsid w:val="00CA1D83"/>
    <w:rsid w:val="00CA6DDA"/>
    <w:rsid w:val="00CC2467"/>
    <w:rsid w:val="00CC5EAE"/>
    <w:rsid w:val="00CD0A8B"/>
    <w:rsid w:val="00D078E7"/>
    <w:rsid w:val="00D16A1F"/>
    <w:rsid w:val="00D24DAC"/>
    <w:rsid w:val="00D269CF"/>
    <w:rsid w:val="00D30762"/>
    <w:rsid w:val="00D325D4"/>
    <w:rsid w:val="00D3661E"/>
    <w:rsid w:val="00D367E0"/>
    <w:rsid w:val="00D42E69"/>
    <w:rsid w:val="00D5243D"/>
    <w:rsid w:val="00D61132"/>
    <w:rsid w:val="00D72C35"/>
    <w:rsid w:val="00D830B3"/>
    <w:rsid w:val="00D83544"/>
    <w:rsid w:val="00D8508F"/>
    <w:rsid w:val="00D9387C"/>
    <w:rsid w:val="00DB6BF1"/>
    <w:rsid w:val="00DC1E00"/>
    <w:rsid w:val="00DC1E60"/>
    <w:rsid w:val="00DC68F6"/>
    <w:rsid w:val="00DD2D01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12ED"/>
    <w:rsid w:val="00F96728"/>
    <w:rsid w:val="00FB3C8E"/>
    <w:rsid w:val="00FD0CBF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36707"/>
    <w:pPr>
      <w:keepNext/>
      <w:keepLines/>
      <w:spacing w:before="480" w:after="0" w:line="600" w:lineRule="auto"/>
      <w:outlineLvl w:val="0"/>
    </w:pPr>
    <w:rPr>
      <w:rFonts w:ascii="Aptos" w:eastAsiaTheme="majorEastAsia" w:hAnsi="Aptos" w:cs="Arial"/>
      <w:b/>
      <w:bCs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66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6707"/>
    <w:rPr>
      <w:rFonts w:ascii="Aptos" w:eastAsiaTheme="majorEastAsia" w:hAnsi="Aptos" w:cs="Arial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D366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33</cp:revision>
  <cp:lastPrinted>2017-11-09T12:48:00Z</cp:lastPrinted>
  <dcterms:created xsi:type="dcterms:W3CDTF">2019-04-16T06:15:00Z</dcterms:created>
  <dcterms:modified xsi:type="dcterms:W3CDTF">2025-04-03T11:16:00Z</dcterms:modified>
</cp:coreProperties>
</file>