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6D246C23" w:rsidR="00CE58A2" w:rsidRPr="00C664ED" w:rsidRDefault="7039EEC4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</w:rPr>
      </w:pPr>
      <w:r w:rsidRPr="00C664ED">
        <w:rPr>
          <w:rFonts w:cs="Arial"/>
        </w:rPr>
        <w:t>Załącznik do uchwały</w:t>
      </w:r>
      <w:r w:rsidR="370F0704" w:rsidRPr="00C664ED">
        <w:rPr>
          <w:rFonts w:cs="Arial"/>
        </w:rPr>
        <w:t xml:space="preserve"> </w:t>
      </w:r>
      <w:r w:rsidR="19BD672B" w:rsidRPr="00C664ED">
        <w:rPr>
          <w:rFonts w:cs="Arial"/>
        </w:rPr>
        <w:t>n</w:t>
      </w:r>
      <w:r w:rsidRPr="00C664ED">
        <w:rPr>
          <w:rFonts w:cs="Arial"/>
        </w:rPr>
        <w:t>r</w:t>
      </w:r>
      <w:r w:rsidR="00E5137A">
        <w:rPr>
          <w:rFonts w:cs="Arial"/>
        </w:rPr>
        <w:t xml:space="preserve"> 647</w:t>
      </w:r>
      <w:r w:rsidR="004816A4">
        <w:rPr>
          <w:rFonts w:cs="Arial"/>
        </w:rPr>
        <w:t>/</w:t>
      </w:r>
      <w:r w:rsidR="00E5137A">
        <w:rPr>
          <w:rFonts w:cs="Arial"/>
        </w:rPr>
        <w:t>482</w:t>
      </w:r>
      <w:r w:rsidR="004816A4">
        <w:rPr>
          <w:rFonts w:cs="Arial"/>
        </w:rPr>
        <w:t>/24</w:t>
      </w:r>
    </w:p>
    <w:p w14:paraId="191987A1" w14:textId="51783245" w:rsidR="009935DB" w:rsidRPr="00C664ED" w:rsidRDefault="006E1D32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Zarz</w:t>
      </w:r>
      <w:r w:rsidRPr="00C664ED">
        <w:rPr>
          <w:rFonts w:cs="Arial"/>
        </w:rPr>
        <w:t>ą</w:t>
      </w:r>
      <w:r w:rsidRPr="00C664ED">
        <w:rPr>
          <w:rFonts w:cs="Arial"/>
          <w:bCs/>
        </w:rPr>
        <w:t xml:space="preserve">du Województwa </w:t>
      </w:r>
      <w:r w:rsidR="009F12A6" w:rsidRPr="00C664ED">
        <w:rPr>
          <w:rFonts w:cs="Arial"/>
          <w:bCs/>
        </w:rPr>
        <w:t>M</w:t>
      </w:r>
      <w:r w:rsidRPr="00C664ED">
        <w:rPr>
          <w:rFonts w:cs="Arial"/>
          <w:bCs/>
        </w:rPr>
        <w:t>azowieckiego</w:t>
      </w:r>
    </w:p>
    <w:p w14:paraId="2180E57C" w14:textId="5D91CD11" w:rsidR="00514627" w:rsidRPr="00C664ED" w:rsidRDefault="00DE2377" w:rsidP="00C664ED">
      <w:pPr>
        <w:autoSpaceDE w:val="0"/>
        <w:autoSpaceDN w:val="0"/>
        <w:adjustRightInd w:val="0"/>
        <w:spacing w:before="120" w:line="276" w:lineRule="auto"/>
        <w:ind w:left="5387"/>
        <w:outlineLvl w:val="0"/>
        <w:rPr>
          <w:rFonts w:cs="Arial"/>
          <w:bCs/>
        </w:rPr>
      </w:pPr>
      <w:r w:rsidRPr="00C664ED">
        <w:rPr>
          <w:rFonts w:cs="Arial"/>
          <w:bCs/>
        </w:rPr>
        <w:t>z dnia</w:t>
      </w:r>
      <w:r w:rsidR="003B6777" w:rsidRPr="00C664ED">
        <w:rPr>
          <w:rFonts w:cs="Arial"/>
          <w:bCs/>
        </w:rPr>
        <w:t xml:space="preserve"> </w:t>
      </w:r>
      <w:r w:rsidR="00E5137A">
        <w:rPr>
          <w:rFonts w:cs="Arial"/>
          <w:bCs/>
        </w:rPr>
        <w:t xml:space="preserve">25 marca </w:t>
      </w:r>
      <w:r w:rsidR="004816A4">
        <w:rPr>
          <w:rFonts w:cs="Arial"/>
          <w:bCs/>
        </w:rPr>
        <w:t>2024</w:t>
      </w:r>
      <w:r w:rsidR="00CE58A2" w:rsidRPr="00C664ED">
        <w:rPr>
          <w:rFonts w:cs="Arial"/>
          <w:bCs/>
        </w:rPr>
        <w:t xml:space="preserve"> 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1E8B858D" w:rsidR="00B2525F" w:rsidRPr="00F34466" w:rsidRDefault="63661FF5" w:rsidP="008F07C7">
      <w:pPr>
        <w:pStyle w:val="Nagwek1"/>
        <w:spacing w:line="276" w:lineRule="auto"/>
      </w:pPr>
      <w:r>
        <w:t>Umowa nr</w:t>
      </w:r>
      <w:r w:rsidR="007719D1">
        <w:t xml:space="preserve"> </w:t>
      </w:r>
      <w:r>
        <w:t>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33B945CE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6988B486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5E06D1">
        <w:t>:</w:t>
      </w:r>
      <w:r w:rsidR="007D2CB0">
        <w:t xml:space="preserve"> </w:t>
      </w:r>
      <w:r w:rsidR="005E06D1">
        <w:t>I</w:t>
      </w:r>
      <w:r w:rsidRPr="00F34466">
        <w:t xml:space="preserve"> „</w:t>
      </w:r>
      <w:r w:rsidR="005E06D1">
        <w:t>Fundusze Europejskie dla bardziej konkurencyjnego i</w:t>
      </w:r>
      <w:r w:rsidR="008E12E9">
        <w:t> </w:t>
      </w:r>
      <w:r w:rsidR="005E06D1">
        <w:t>inteligentnego Mazowsza”</w:t>
      </w:r>
    </w:p>
    <w:p w14:paraId="25037351" w14:textId="7A075811" w:rsidR="0063190C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E06D1">
        <w:t>1.</w:t>
      </w:r>
      <w:r w:rsidR="00B30FB0">
        <w:t xml:space="preserve">1 </w:t>
      </w:r>
      <w:r w:rsidR="005E06D1">
        <w:t>„</w:t>
      </w:r>
      <w:r w:rsidR="00B30FB0">
        <w:t>Badania, rozwój i innowacje przedsiębiorstw</w:t>
      </w:r>
      <w:r w:rsidR="005E06D1">
        <w:t>”</w:t>
      </w:r>
    </w:p>
    <w:p w14:paraId="75F0E5B6" w14:textId="52EB1B70" w:rsidR="002B05C0" w:rsidRPr="002B05C0" w:rsidRDefault="002B05C0" w:rsidP="00CF6002">
      <w:r>
        <w:t>Typ projektów: „</w:t>
      </w:r>
      <w:r w:rsidR="00054D7D">
        <w:t>Projekty badawczo-rozwojowe</w:t>
      </w:r>
      <w:r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F34466" w:rsidRDefault="09E57CFB" w:rsidP="008923B1">
      <w:pPr>
        <w:pStyle w:val="Nagwek1"/>
        <w:spacing w:before="240" w:after="120" w:line="276" w:lineRule="auto"/>
      </w:pPr>
      <w:r>
        <w:t>Województwem Mazowieckim reprezentowanym przez Zarząd Województwa Mazowieckiego,</w:t>
      </w:r>
      <w:r w:rsidR="7994D9C4">
        <w:t xml:space="preserve"> </w:t>
      </w:r>
      <w:r w:rsidR="7615A796">
        <w:t>(</w:t>
      </w:r>
      <w:r>
        <w:t>w</w:t>
      </w:r>
      <w:r w:rsidR="5D4CAB23">
        <w:t xml:space="preserve"> </w:t>
      </w:r>
      <w:r>
        <w:t>imieniu którego działa Mazowiecka Jednostka Wdrażania Programów Unijnych</w:t>
      </w:r>
      <w:r w:rsidR="18DC754C">
        <w:t xml:space="preserve"> </w:t>
      </w:r>
      <w:r>
        <w:t>reprezentowan</w:t>
      </w:r>
      <w:r w:rsidR="3507B62D">
        <w:t>a</w:t>
      </w:r>
      <w:r>
        <w:t xml:space="preserve"> przez …………………</w:t>
      </w:r>
      <w:r w:rsidR="7E39CEA1">
        <w:t>…………………</w:t>
      </w:r>
      <w:r>
        <w:t>………………………..</w:t>
      </w:r>
      <w:r w:rsidR="5B339B95">
        <w:t xml:space="preserve"> </w:t>
      </w:r>
      <w:bookmarkStart w:id="0" w:name="_Hlk127344197"/>
      <w:r w:rsidR="5B339B95">
        <w:t>–</w:t>
      </w:r>
      <w:bookmarkEnd w:id="0"/>
      <w:r w:rsidR="5B339B95">
        <w:t xml:space="preserve"> </w:t>
      </w:r>
      <w:r w:rsidR="1C641461">
        <w:t>…..............</w:t>
      </w:r>
      <w:r w:rsidR="615888C6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F34466">
        <w:t xml:space="preserve">Województwem Mazowieckim </w:t>
      </w:r>
      <w:r w:rsidR="615888C6" w:rsidRPr="00F34466">
        <w:t>reprezentowan</w:t>
      </w:r>
      <w:r w:rsidR="4E9A5A60" w:rsidRPr="00F34466">
        <w:t>y</w:t>
      </w:r>
      <w:r w:rsidR="16339651" w:rsidRPr="00F34466">
        <w:t>m</w:t>
      </w:r>
      <w:r w:rsidR="615888C6" w:rsidRPr="00F34466">
        <w:t xml:space="preserve"> przez </w:t>
      </w:r>
      <w:r w:rsidR="615888C6" w:rsidRPr="00F34466">
        <w:rPr>
          <w:b w:val="0"/>
          <w:bCs w:val="0"/>
        </w:rPr>
        <w:t>…………………………….</w:t>
      </w:r>
      <w:r w:rsidR="7615A796" w:rsidRPr="00F34466">
        <w:rPr>
          <w:b w:val="0"/>
          <w:bCs w:val="0"/>
        </w:rPr>
        <w:t>)</w:t>
      </w:r>
      <w:r w:rsidR="00720E69" w:rsidRPr="00787CFE">
        <w:rPr>
          <w:rStyle w:val="Odwoanieprzypisudolnego"/>
        </w:rPr>
        <w:footnoteReference w:id="3"/>
      </w:r>
      <w:r w:rsidR="48B8DC76" w:rsidRPr="00787CFE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3C825E0F" w:rsidR="000461DD" w:rsidRPr="00787CFE" w:rsidRDefault="000461DD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</w:t>
      </w:r>
      <w:r w:rsidRPr="00787CFE">
        <w:rPr>
          <w:rFonts w:cs="Arial"/>
          <w:color w:val="000000"/>
        </w:rPr>
        <w:lastRenderedPageBreak/>
        <w:t>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</w:t>
      </w:r>
      <w:r w:rsidR="008E12E9">
        <w:rPr>
          <w:rFonts w:cs="Arial"/>
          <w:color w:val="000000"/>
        </w:rPr>
        <w:t> 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 xml:space="preserve">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</w:t>
      </w:r>
      <w:proofErr w:type="spellStart"/>
      <w:r w:rsidRPr="00787CFE">
        <w:rPr>
          <w:rFonts w:cs="Arial"/>
          <w:color w:val="000000"/>
        </w:rPr>
        <w:t>późn</w:t>
      </w:r>
      <w:proofErr w:type="spellEnd"/>
      <w:r w:rsidRPr="00787CFE">
        <w:rPr>
          <w:rFonts w:cs="Arial"/>
          <w:color w:val="000000"/>
        </w:rPr>
        <w:t>. zm.), zwanego dalej „Rozporządzeniem 2021/1058”;</w:t>
      </w:r>
    </w:p>
    <w:p w14:paraId="32254D4C" w14:textId="705F3612" w:rsidR="00AE42B0" w:rsidRPr="00787CFE" w:rsidRDefault="00AE42B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 xml:space="preserve">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268B147C">
        <w:rPr>
          <w:rFonts w:cs="Arial"/>
          <w:color w:val="000000" w:themeColor="text1"/>
        </w:rPr>
        <w:t>Euratom</w:t>
      </w:r>
      <w:proofErr w:type="spellEnd"/>
      <w:r w:rsidRPr="268B147C">
        <w:rPr>
          <w:rFonts w:cs="Arial"/>
          <w:color w:val="000000" w:themeColor="text1"/>
        </w:rPr>
        <w:t>) nr 966/2012 (Dz. Urz. UE L 193 z 30.07.2018, str. 1</w:t>
      </w:r>
      <w:r w:rsidR="008D57BA">
        <w:rPr>
          <w:rFonts w:cs="Arial"/>
          <w:color w:val="000000" w:themeColor="text1"/>
        </w:rPr>
        <w:t>, z</w:t>
      </w:r>
      <w:r w:rsidR="008E12E9">
        <w:rPr>
          <w:rFonts w:cs="Arial"/>
          <w:color w:val="000000" w:themeColor="text1"/>
        </w:rPr>
        <w:t> </w:t>
      </w:r>
      <w:proofErr w:type="spellStart"/>
      <w:r w:rsidR="008D57BA">
        <w:rPr>
          <w:rFonts w:cs="Arial"/>
          <w:color w:val="000000" w:themeColor="text1"/>
        </w:rPr>
        <w:t>późn</w:t>
      </w:r>
      <w:proofErr w:type="spellEnd"/>
      <w:r w:rsidR="008D57BA">
        <w:rPr>
          <w:rFonts w:cs="Arial"/>
          <w:color w:val="000000" w:themeColor="text1"/>
        </w:rPr>
        <w:t>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0FAA3B77" w:rsidR="00E752CF" w:rsidRPr="00787CFE" w:rsidRDefault="00433D0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8E12E9">
        <w:rPr>
          <w:rFonts w:cs="Arial"/>
        </w:rPr>
        <w:t> 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 xml:space="preserve">, z </w:t>
      </w:r>
      <w:proofErr w:type="spellStart"/>
      <w:r w:rsidR="00BA4DCE" w:rsidRPr="00787CFE">
        <w:rPr>
          <w:rFonts w:cs="Arial"/>
        </w:rPr>
        <w:t>późn</w:t>
      </w:r>
      <w:proofErr w:type="spellEnd"/>
      <w:r w:rsidR="00BA4DCE" w:rsidRPr="00787CFE">
        <w:rPr>
          <w:rFonts w:cs="Arial"/>
        </w:rPr>
        <w:t>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 xml:space="preserve">, str. 1, z </w:t>
      </w:r>
      <w:proofErr w:type="spellStart"/>
      <w:r w:rsidR="006C6D0F" w:rsidRPr="00787CFE">
        <w:rPr>
          <w:rFonts w:cs="Arial"/>
        </w:rPr>
        <w:t>późn</w:t>
      </w:r>
      <w:proofErr w:type="spellEnd"/>
      <w:r w:rsidR="006C6D0F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57C8600C" w14:textId="0E51A88A" w:rsidR="000774E3" w:rsidRPr="00AF16F4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Komisji (UE) nr </w:t>
      </w:r>
      <w:r w:rsidR="005434E9">
        <w:rPr>
          <w:rFonts w:cs="Arial"/>
        </w:rPr>
        <w:t>2023/2831</w:t>
      </w:r>
      <w:r w:rsidRPr="00787CFE">
        <w:rPr>
          <w:rFonts w:cs="Arial"/>
        </w:rPr>
        <w:t xml:space="preserve"> z dnia 1</w:t>
      </w:r>
      <w:r w:rsidR="005434E9">
        <w:rPr>
          <w:rFonts w:cs="Arial"/>
        </w:rPr>
        <w:t>3</w:t>
      </w:r>
      <w:r w:rsidRPr="00787CFE">
        <w:rPr>
          <w:rFonts w:cs="Arial"/>
        </w:rPr>
        <w:t xml:space="preserve"> grudnia </w:t>
      </w:r>
      <w:r w:rsidR="005434E9">
        <w:rPr>
          <w:rFonts w:cs="Arial"/>
        </w:rPr>
        <w:t>2023</w:t>
      </w:r>
      <w:r w:rsidR="005434E9" w:rsidRPr="00787CFE">
        <w:rPr>
          <w:rFonts w:cs="Arial"/>
        </w:rPr>
        <w:t xml:space="preserve"> </w:t>
      </w:r>
      <w:r w:rsidRPr="00787CFE">
        <w:rPr>
          <w:rFonts w:cs="Arial"/>
        </w:rPr>
        <w:t xml:space="preserve">r. w sprawie stosowania art. 107 i 108 Traktatu o funkcjonowaniu Unii Europejskiej do pomocy de </w:t>
      </w:r>
      <w:proofErr w:type="spellStart"/>
      <w:r w:rsidRPr="00787CFE">
        <w:rPr>
          <w:rFonts w:cs="Arial"/>
        </w:rPr>
        <w:t>minimis</w:t>
      </w:r>
      <w:proofErr w:type="spellEnd"/>
      <w:r w:rsidRPr="00787CFE">
        <w:rPr>
          <w:rFonts w:cs="Arial"/>
        </w:rPr>
        <w:t xml:space="preserve"> (Dz. Urz. UE L</w:t>
      </w:r>
      <w:r w:rsidR="005434E9">
        <w:rPr>
          <w:rFonts w:cs="Arial"/>
        </w:rPr>
        <w:t>,</w:t>
      </w:r>
      <w:r w:rsidRPr="00787CFE">
        <w:rPr>
          <w:rFonts w:cs="Arial"/>
        </w:rPr>
        <w:t xml:space="preserve"> </w:t>
      </w:r>
      <w:r w:rsidR="005434E9">
        <w:rPr>
          <w:rFonts w:cs="Arial"/>
        </w:rPr>
        <w:t>2023/2831 z 15.12.2023 r</w:t>
      </w:r>
      <w:r w:rsidR="000B3DC7" w:rsidRPr="00787CFE">
        <w:rPr>
          <w:rFonts w:cs="Arial"/>
        </w:rPr>
        <w:t>.</w:t>
      </w:r>
      <w:r w:rsidRPr="00787CFE">
        <w:rPr>
          <w:rFonts w:cs="Arial"/>
        </w:rPr>
        <w:t>)</w:t>
      </w:r>
      <w:r w:rsidR="002A03C8">
        <w:rPr>
          <w:rFonts w:cs="Arial"/>
        </w:rPr>
        <w:t xml:space="preserve"> </w:t>
      </w:r>
    </w:p>
    <w:p w14:paraId="67050904" w14:textId="3CB59CBF" w:rsidR="00054D7D" w:rsidRPr="00DC4E2F" w:rsidRDefault="00054D7D" w:rsidP="00AF16F4">
      <w:pPr>
        <w:pStyle w:val="Akapitzlist"/>
        <w:numPr>
          <w:ilvl w:val="0"/>
          <w:numId w:val="41"/>
        </w:numPr>
        <w:suppressAutoHyphens/>
        <w:spacing w:line="360" w:lineRule="auto"/>
        <w:ind w:left="567" w:hanging="567"/>
        <w:contextualSpacing/>
        <w:jc w:val="left"/>
        <w:rPr>
          <w:rFonts w:cs="Arial"/>
        </w:rPr>
      </w:pPr>
      <w:r w:rsidRPr="00AF16F4">
        <w:rPr>
          <w:rFonts w:ascii="Arial" w:hAnsi="Arial" w:cs="Arial"/>
          <w:sz w:val="24"/>
          <w:szCs w:val="24"/>
        </w:rPr>
        <w:t xml:space="preserve">rozporządzenia Komisji (UE) nr 1407/2013 w sprawie stosowania art. 107 </w:t>
      </w:r>
      <w:r w:rsidRPr="00AF16F4">
        <w:rPr>
          <w:rFonts w:ascii="Arial" w:hAnsi="Arial" w:cs="Arial"/>
          <w:sz w:val="24"/>
          <w:szCs w:val="24"/>
        </w:rPr>
        <w:br/>
        <w:t xml:space="preserve">i 108 Traktatu o funkcjonowaniu Unii Europejskiej do pomocy de </w:t>
      </w:r>
      <w:proofErr w:type="spellStart"/>
      <w:r w:rsidRPr="00AF16F4">
        <w:rPr>
          <w:rFonts w:ascii="Arial" w:hAnsi="Arial" w:cs="Arial"/>
          <w:sz w:val="24"/>
          <w:szCs w:val="24"/>
        </w:rPr>
        <w:t>minimis</w:t>
      </w:r>
      <w:proofErr w:type="spellEnd"/>
      <w:r w:rsidRPr="00AF16F4">
        <w:rPr>
          <w:rFonts w:ascii="Arial" w:hAnsi="Arial" w:cs="Arial"/>
          <w:sz w:val="24"/>
          <w:szCs w:val="24"/>
        </w:rPr>
        <w:t xml:space="preserve"> (Dz. Urz. UE L 352 z 15.12.2023, s. 1, z </w:t>
      </w:r>
      <w:proofErr w:type="spellStart"/>
      <w:r w:rsidRPr="00AF16F4">
        <w:rPr>
          <w:rFonts w:ascii="Arial" w:hAnsi="Arial" w:cs="Arial"/>
          <w:sz w:val="24"/>
          <w:szCs w:val="24"/>
        </w:rPr>
        <w:t>późn</w:t>
      </w:r>
      <w:proofErr w:type="spellEnd"/>
      <w:r w:rsidRPr="00AF16F4">
        <w:rPr>
          <w:rFonts w:ascii="Arial" w:hAnsi="Arial" w:cs="Arial"/>
          <w:sz w:val="24"/>
          <w:szCs w:val="24"/>
        </w:rPr>
        <w:t>. zm.)</w:t>
      </w:r>
      <w:r w:rsidRPr="00AF16F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AF16F4">
        <w:rPr>
          <w:rFonts w:ascii="Arial" w:hAnsi="Arial" w:cs="Arial"/>
          <w:sz w:val="24"/>
          <w:szCs w:val="24"/>
        </w:rPr>
        <w:t>.</w:t>
      </w:r>
    </w:p>
    <w:p w14:paraId="451F807A" w14:textId="10B7FF81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delegowanego Komisji (UE) nr 240/2014 z dnia 7 stycznia 2014 r. w</w:t>
      </w:r>
      <w:r w:rsidR="002C28AF">
        <w:rPr>
          <w:rFonts w:cs="Arial"/>
        </w:rPr>
        <w:t> </w:t>
      </w:r>
      <w:r w:rsidRPr="00787CFE">
        <w:rPr>
          <w:rFonts w:cs="Arial"/>
        </w:rPr>
        <w:t>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</w:t>
      </w:r>
      <w:r w:rsidR="00AB3AEE" w:rsidRPr="00787CFE">
        <w:rPr>
          <w:rFonts w:cs="Arial"/>
        </w:rPr>
        <w:lastRenderedPageBreak/>
        <w:t xml:space="preserve">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7B346274" w:rsidR="000575A0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B30FB0">
        <w:rPr>
          <w:rFonts w:cs="Arial"/>
        </w:rPr>
        <w:t>2023</w:t>
      </w:r>
      <w:r w:rsidR="00B30FB0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B30FB0">
        <w:rPr>
          <w:rFonts w:cs="Arial"/>
        </w:rPr>
        <w:t>1270</w:t>
      </w:r>
      <w:r w:rsidR="00A148F6" w:rsidRPr="00787CFE">
        <w:rPr>
          <w:rFonts w:cs="Arial"/>
        </w:rPr>
        <w:t xml:space="preserve">, z </w:t>
      </w:r>
      <w:proofErr w:type="spellStart"/>
      <w:r w:rsidR="00A148F6" w:rsidRPr="00787CFE">
        <w:rPr>
          <w:rFonts w:cs="Arial"/>
        </w:rPr>
        <w:t>późn</w:t>
      </w:r>
      <w:proofErr w:type="spellEnd"/>
      <w:r w:rsidR="00A148F6" w:rsidRPr="00787CFE">
        <w:rPr>
          <w:rFonts w:cs="Arial"/>
        </w:rPr>
        <w:t>. zm.</w:t>
      </w:r>
      <w:r w:rsidRPr="00787CFE">
        <w:rPr>
          <w:rFonts w:cs="Arial"/>
        </w:rPr>
        <w:t>);</w:t>
      </w:r>
    </w:p>
    <w:p w14:paraId="077CBCD3" w14:textId="0E4A28DF" w:rsidR="00420C28" w:rsidRPr="00787CFE" w:rsidRDefault="000575A0" w:rsidP="00FF1889">
      <w:pPr>
        <w:widowControl w:val="0"/>
        <w:numPr>
          <w:ilvl w:val="0"/>
          <w:numId w:val="41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D20AF2">
        <w:rPr>
          <w:rFonts w:cs="Arial"/>
        </w:rPr>
        <w:t xml:space="preserve">, z </w:t>
      </w:r>
      <w:proofErr w:type="spellStart"/>
      <w:r w:rsidR="00D20AF2">
        <w:rPr>
          <w:rFonts w:cs="Arial"/>
        </w:rPr>
        <w:t>późn</w:t>
      </w:r>
      <w:proofErr w:type="spellEnd"/>
      <w:r w:rsidR="00D20AF2">
        <w:rPr>
          <w:rFonts w:cs="Arial"/>
        </w:rPr>
        <w:t>. zm.</w:t>
      </w: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210C51EA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776937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10769071" w:rsidR="00B14D11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 xml:space="preserve">„BGK” </w:t>
      </w:r>
      <w:r w:rsidRPr="097C06DF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instytucja dokonująca 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7DD19EF9" w:rsidR="033B7AA9" w:rsidRPr="006C3524" w:rsidRDefault="033B7AA9" w:rsidP="00FF1889">
      <w:pPr>
        <w:numPr>
          <w:ilvl w:val="0"/>
          <w:numId w:val="51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</w:t>
      </w:r>
      <w:r w:rsidR="008E12E9">
        <w:rPr>
          <w:rFonts w:cs="Arial"/>
        </w:rPr>
        <w:t> </w:t>
      </w:r>
      <w:r w:rsidRPr="006C3524">
        <w:rPr>
          <w:rFonts w:cs="Arial"/>
        </w:rPr>
        <w:t>określeniem kwot wydatków kwalifikowalnych i niekwalifikowalnych</w:t>
      </w:r>
      <w:r w:rsidR="00050143">
        <w:rPr>
          <w:rFonts w:cs="Arial"/>
        </w:rPr>
        <w:t>;</w:t>
      </w:r>
    </w:p>
    <w:p w14:paraId="4EAADBF4" w14:textId="4A11936C" w:rsidR="00192A00" w:rsidRPr="005D31F8" w:rsidRDefault="65D1EE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529728CC" w:rsidR="000D7179" w:rsidRPr="005D31F8" w:rsidRDefault="14429BA7" w:rsidP="00FF1889">
      <w:pPr>
        <w:numPr>
          <w:ilvl w:val="0"/>
          <w:numId w:val="51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24D4281B" w:rsidR="00966FF6" w:rsidRPr="005D31F8" w:rsidRDefault="0077782E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1AB7FCFF" w:rsidR="00966FF6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0FE3B102" w:rsidR="006B0D72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DCCAF9D" w:rsidR="006B0D72" w:rsidRPr="005D31F8" w:rsidRDefault="006B0D7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8E12E9">
        <w:rPr>
          <w:rFonts w:cs="Arial"/>
        </w:rPr>
        <w:t>C(2022)8693</w:t>
      </w:r>
      <w:r w:rsidR="00D25E68" w:rsidRPr="0830E6A0">
        <w:rPr>
          <w:rFonts w:cs="Arial"/>
        </w:rPr>
        <w:t xml:space="preserve"> z dnia 2.12.2022 r.</w:t>
      </w:r>
      <w:r w:rsidRPr="0830E6A0">
        <w:rPr>
          <w:rFonts w:cs="Arial"/>
        </w:rPr>
        <w:t>;</w:t>
      </w:r>
    </w:p>
    <w:p w14:paraId="19287B1A" w14:textId="5B146F72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686FBA81" w:rsidR="00F172B8" w:rsidRPr="005D31F8" w:rsidRDefault="00F172B8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8E12E9" w:rsidRPr="0830E6A0">
        <w:rPr>
          <w:rFonts w:cs="Arial"/>
        </w:rPr>
        <w:t>instytucj</w:t>
      </w:r>
      <w:r w:rsidR="008E12E9">
        <w:rPr>
          <w:rFonts w:cs="Arial"/>
        </w:rPr>
        <w:t>ę</w:t>
      </w:r>
      <w:r w:rsidR="008E12E9" w:rsidRPr="0830E6A0">
        <w:rPr>
          <w:rFonts w:cs="Arial"/>
        </w:rPr>
        <w:t xml:space="preserve"> koordynując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39695920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31F5E756" w:rsidR="00BE1721" w:rsidRPr="005D31F8" w:rsidRDefault="00BE17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4D52F471" w:rsidR="00956A0E" w:rsidRPr="005D31F8" w:rsidRDefault="244D9B5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7DA86673" w:rsidR="00E454AF" w:rsidRPr="005D31F8" w:rsidRDefault="2A6E0622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2955D76C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8E12E9" w:rsidRPr="0830E6A0">
        <w:rPr>
          <w:rFonts w:cs="Arial"/>
        </w:rPr>
        <w:t>Mazowieck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Jednostk</w:t>
      </w:r>
      <w:r w:rsidR="008E12E9">
        <w:rPr>
          <w:rFonts w:cs="Arial"/>
        </w:rPr>
        <w:t>ę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8E12E9" w:rsidRPr="0830E6A0">
        <w:rPr>
          <w:rFonts w:cs="Arial"/>
        </w:rPr>
        <w:t>pełniąc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8E12E9" w:rsidRPr="0830E6A0">
        <w:rPr>
          <w:rFonts w:cs="Arial"/>
        </w:rPr>
        <w:t>działając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8E12E9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4F9CA45C" w:rsidR="00E454AF" w:rsidRPr="005D31F8" w:rsidRDefault="005F01A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8E12E9" w:rsidRPr="0830E6A0">
        <w:rPr>
          <w:rFonts w:cs="Arial"/>
        </w:rPr>
        <w:t>umożliwiając</w:t>
      </w:r>
      <w:r w:rsidR="008E12E9">
        <w:rPr>
          <w:rFonts w:cs="Arial"/>
        </w:rPr>
        <w:t>ą</w:t>
      </w:r>
      <w:r w:rsidR="008E12E9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 xml:space="preserve">icznych </w:t>
      </w:r>
      <w:r w:rsidR="00A40501" w:rsidRPr="0830E6A0">
        <w:rPr>
          <w:rFonts w:cs="Arial"/>
        </w:rPr>
        <w:lastRenderedPageBreak/>
        <w:t>w</w:t>
      </w:r>
      <w:r w:rsidR="008E12E9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0272B770" w14:textId="299FD795" w:rsidR="00892246" w:rsidRPr="005D31F8" w:rsidRDefault="00E94F36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o</w:t>
      </w:r>
      <w:r w:rsidRPr="0830E6A0">
        <w:rPr>
          <w:rFonts w:cs="Arial"/>
          <w:b/>
          <w:bCs/>
        </w:rPr>
        <w:t>kres trwałości</w:t>
      </w:r>
      <w:r w:rsidR="00631441" w:rsidRPr="0830E6A0">
        <w:rPr>
          <w:rFonts w:cs="Arial"/>
          <w:b/>
          <w:bCs/>
        </w:rPr>
        <w:t xml:space="preserve"> Projektu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433B4C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okres</w:t>
      </w:r>
      <w:r w:rsidR="00A36E79" w:rsidRPr="0830E6A0">
        <w:rPr>
          <w:rFonts w:cs="Arial"/>
        </w:rPr>
        <w:t xml:space="preserve"> określony w § </w:t>
      </w:r>
      <w:r w:rsidR="00996068" w:rsidRPr="0830E6A0">
        <w:rPr>
          <w:rFonts w:cs="Arial"/>
        </w:rPr>
        <w:t>20</w:t>
      </w:r>
      <w:r w:rsidR="00674C19">
        <w:rPr>
          <w:rFonts w:cs="Arial"/>
        </w:rPr>
        <w:t>;</w:t>
      </w:r>
    </w:p>
    <w:p w14:paraId="611F2F5B" w14:textId="4C0F3950" w:rsidR="00E454AF" w:rsidRPr="005D31F8" w:rsidRDefault="3D7750F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8E12E9" w:rsidRPr="097C06DF">
        <w:rPr>
          <w:rFonts w:cs="Arial"/>
        </w:rPr>
        <w:t>instytucj</w:t>
      </w:r>
      <w:r w:rsidR="008E12E9">
        <w:rPr>
          <w:rFonts w:cs="Arial"/>
        </w:rPr>
        <w:t>ę</w:t>
      </w:r>
      <w:r w:rsidR="008E12E9" w:rsidRPr="097C06DF">
        <w:rPr>
          <w:rFonts w:cs="Arial"/>
        </w:rPr>
        <w:t xml:space="preserve"> wymienion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</w:t>
      </w:r>
      <w:r w:rsidR="008E12E9">
        <w:rPr>
          <w:rFonts w:cs="Arial"/>
        </w:rPr>
        <w:t> </w:t>
      </w:r>
      <w:r w:rsidR="097C06DF" w:rsidRPr="097C06DF">
        <w:rPr>
          <w:rFonts w:cs="Arial"/>
        </w:rPr>
        <w:t>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</w:t>
      </w:r>
      <w:r w:rsidR="00691AF7" w:rsidRPr="097C06DF">
        <w:rPr>
          <w:rFonts w:cs="Arial"/>
        </w:rPr>
        <w:t>uczestnicząc</w:t>
      </w:r>
      <w:r w:rsidR="008E12E9">
        <w:t>ą</w:t>
      </w:r>
      <w:r w:rsidR="00691AF7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w realizacji Projektu, </w:t>
      </w:r>
      <w:r w:rsidR="008E12E9" w:rsidRPr="097C06DF">
        <w:rPr>
          <w:rFonts w:cs="Arial"/>
        </w:rPr>
        <w:t>wnosząc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="097C06DF" w:rsidRPr="097C06DF">
        <w:rPr>
          <w:rFonts w:cs="Arial"/>
        </w:rPr>
        <w:t xml:space="preserve">do niego zasoby ludzkie, organizacyjne, techniczne lub finansowe, </w:t>
      </w:r>
      <w:r w:rsidR="003E3832" w:rsidRPr="097C06DF">
        <w:rPr>
          <w:rFonts w:cs="Arial"/>
        </w:rPr>
        <w:t>realizując</w:t>
      </w:r>
      <w:r w:rsidR="003E3832">
        <w:rPr>
          <w:rFonts w:cs="Arial"/>
        </w:rPr>
        <w:t>a</w:t>
      </w:r>
      <w:r w:rsidR="003E3832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Projekt wspólnie z Beneficjentem, na warunkach określonych w porozumieniu albo w</w:t>
      </w:r>
      <w:r w:rsidR="008E12E9">
        <w:rPr>
          <w:rFonts w:cs="Arial"/>
        </w:rPr>
        <w:t> </w:t>
      </w:r>
      <w:r w:rsidR="097C06DF" w:rsidRPr="097C06DF">
        <w:rPr>
          <w:rFonts w:cs="Arial"/>
        </w:rPr>
        <w:t>umowie o partnerstwie</w:t>
      </w:r>
      <w:r w:rsidR="67BFC1E9" w:rsidRPr="097C06DF">
        <w:rPr>
          <w:rStyle w:val="Odwoanieprzypisudolnego"/>
          <w:rFonts w:cs="Arial"/>
        </w:rPr>
        <w:footnoteReference w:id="7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51283001" w:rsidR="00E454AF" w:rsidRPr="005D31F8" w:rsidRDefault="13CE1094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</w:t>
      </w:r>
      <w:r w:rsidR="003E3832" w:rsidRPr="0830E6A0">
        <w:rPr>
          <w:rFonts w:cs="Arial"/>
        </w:rPr>
        <w:t>ujęt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we </w:t>
      </w:r>
      <w:r w:rsidR="00D71453">
        <w:rPr>
          <w:rFonts w:cs="Arial"/>
        </w:rPr>
        <w:t>w</w:t>
      </w:r>
      <w:r w:rsidRPr="0830E6A0">
        <w:rPr>
          <w:rFonts w:cs="Arial"/>
        </w:rPr>
        <w:t xml:space="preserve">niosku o płatność, </w:t>
      </w:r>
      <w:r w:rsidR="003E3832" w:rsidRPr="0830E6A0">
        <w:rPr>
          <w:rFonts w:cs="Arial"/>
        </w:rPr>
        <w:t>przekazan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przez BGK Beneficjentowi. Minimum kwoty płatności końcowej nie dotyczy jednostek sektora finansów publicznych;</w:t>
      </w:r>
    </w:p>
    <w:p w14:paraId="48FE6CA0" w14:textId="45902376" w:rsidR="00E454AF" w:rsidRPr="005D31F8" w:rsidRDefault="00D4040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7F169530" w:rsidR="00E454AF" w:rsidRPr="005D31F8" w:rsidRDefault="65FA4CE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>zrealizowanie danego zadania ujętego w</w:t>
      </w:r>
      <w:r w:rsidR="008E12E9">
        <w:rPr>
          <w:rFonts w:cs="Arial"/>
        </w:rPr>
        <w:t> 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20665E8E" w:rsidR="00E454AF" w:rsidRPr="005D31F8" w:rsidRDefault="00B2525F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</w:t>
      </w:r>
      <w:r w:rsidR="008E12E9">
        <w:rPr>
          <w:rFonts w:cs="Arial"/>
        </w:rPr>
        <w:t> </w:t>
      </w:r>
      <w:r w:rsidRPr="0830E6A0">
        <w:rPr>
          <w:rFonts w:cs="Arial"/>
        </w:rPr>
        <w:t>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40BB77F1" w:rsidR="00D40FC6" w:rsidRPr="005D31F8" w:rsidRDefault="00D40FC6" w:rsidP="00FF1889">
      <w:pPr>
        <w:numPr>
          <w:ilvl w:val="0"/>
          <w:numId w:val="51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</w:t>
      </w:r>
      <w:r w:rsidR="008E12E9" w:rsidRPr="097C06DF">
        <w:rPr>
          <w:rFonts w:cs="Arial"/>
        </w:rPr>
        <w:t>operac</w:t>
      </w:r>
      <w:r w:rsidR="008E12E9">
        <w:rPr>
          <w:rFonts w:cs="Arial"/>
        </w:rPr>
        <w:t>ję</w:t>
      </w:r>
      <w:r w:rsidR="008E12E9" w:rsidRPr="097C06DF">
        <w:rPr>
          <w:rFonts w:cs="Arial"/>
        </w:rPr>
        <w:t xml:space="preserve"> </w:t>
      </w:r>
      <w:r w:rsidRPr="097C06DF">
        <w:rPr>
          <w:rFonts w:cs="Arial"/>
        </w:rPr>
        <w:t xml:space="preserve">lub zestaw operacji wykonywanych na danych osobowych lub zestawach danych osobowych w sposób zautomatyzowany lub niezautomatyzowany, </w:t>
      </w:r>
      <w:r w:rsidR="008E12E9" w:rsidRPr="097C06DF">
        <w:rPr>
          <w:rFonts w:cs="Arial"/>
        </w:rPr>
        <w:t>tak</w:t>
      </w:r>
      <w:r w:rsidR="008E12E9">
        <w:rPr>
          <w:rFonts w:cs="Arial"/>
        </w:rPr>
        <w:t>ą</w:t>
      </w:r>
      <w:r w:rsidR="008E12E9" w:rsidRPr="097C06DF">
        <w:rPr>
          <w:rFonts w:cs="Arial"/>
        </w:rPr>
        <w:t xml:space="preserve"> </w:t>
      </w:r>
      <w:r w:rsidRPr="097C06DF">
        <w:rPr>
          <w:rFonts w:cs="Aria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5B4ADAF7" w:rsidR="00944245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8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25294B40" w:rsidR="00E454AF" w:rsidRPr="005D31F8" w:rsidRDefault="5645CE8C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3508BD1B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</w:t>
      </w:r>
      <w:r w:rsidR="008E12E9" w:rsidRPr="0830E6A0">
        <w:rPr>
          <w:rFonts w:cs="Arial"/>
        </w:rPr>
        <w:t>pochodząc</w:t>
      </w:r>
      <w:r w:rsidR="008E12E9">
        <w:rPr>
          <w:rFonts w:cs="Arial"/>
        </w:rPr>
        <w:t xml:space="preserve">ą </w:t>
      </w:r>
      <w:r w:rsidRPr="0830E6A0">
        <w:rPr>
          <w:rFonts w:cs="Arial"/>
        </w:rPr>
        <w:t xml:space="preserve">ze środków Europejskiego Funduszu Rozwoju Regionalnego </w:t>
      </w:r>
      <w:r w:rsidR="003E3832" w:rsidRPr="0830E6A0">
        <w:rPr>
          <w:rFonts w:cs="Arial"/>
        </w:rPr>
        <w:t>przekazywan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>w formie płatności z</w:t>
      </w:r>
      <w:r w:rsidR="008E12E9">
        <w:rPr>
          <w:rFonts w:cs="Arial"/>
        </w:rPr>
        <w:t> </w:t>
      </w:r>
      <w:r w:rsidRPr="0830E6A0">
        <w:rPr>
          <w:rFonts w:cs="Arial"/>
        </w:rPr>
        <w:t>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276002DE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3E3832" w:rsidRPr="0830E6A0">
        <w:rPr>
          <w:rFonts w:cs="Arial"/>
        </w:rPr>
        <w:t>umow</w:t>
      </w:r>
      <w:r w:rsidR="003E3832">
        <w:rPr>
          <w:rFonts w:cs="Arial"/>
        </w:rPr>
        <w:t>a</w:t>
      </w:r>
      <w:r w:rsidR="003E383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2594E32A" w:rsidR="00D92B97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4D618FB5" w14:textId="2B4B8462" w:rsidR="00A66F7D" w:rsidRDefault="00A66F7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 xml:space="preserve">„UFP” </w:t>
      </w:r>
      <w:r>
        <w:rPr>
          <w:rFonts w:cs="Arial"/>
        </w:rPr>
        <w:t>– Ustaw</w:t>
      </w:r>
      <w:r w:rsidR="008E12E9">
        <w:rPr>
          <w:rFonts w:cs="Arial"/>
        </w:rPr>
        <w:t>ę</w:t>
      </w:r>
      <w:r>
        <w:rPr>
          <w:rFonts w:cs="Arial"/>
        </w:rPr>
        <w:t xml:space="preserve"> z dnia 27 sierpnia 2009 r., o finansach publicznych;  </w:t>
      </w:r>
    </w:p>
    <w:p w14:paraId="33428223" w14:textId="035D15FC" w:rsidR="009D0675" w:rsidRPr="002832C3" w:rsidRDefault="77E23CF9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lastRenderedPageBreak/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512E36CE" w:rsidR="00E454AF" w:rsidRPr="005D31F8" w:rsidRDefault="3EE6774D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0B2279B3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dofinansowanie Projektu wraz z załącznikami, złożony przez wnioskodawcę ubiegającego się o</w:t>
      </w:r>
      <w:r w:rsidR="008E12E9">
        <w:rPr>
          <w:rFonts w:cs="Arial"/>
        </w:rPr>
        <w:t> 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4D13C910" w:rsidR="00E454AF" w:rsidRPr="005D31F8" w:rsidRDefault="09E57CFB" w:rsidP="00FF1889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wydatki poniesione przez Beneficjenta w związku z</w:t>
      </w:r>
      <w:r w:rsidR="008E12E9">
        <w:rPr>
          <w:rFonts w:cs="Arial"/>
        </w:rPr>
        <w:t> </w:t>
      </w:r>
      <w:r w:rsidRPr="0830E6A0">
        <w:rPr>
          <w:rFonts w:cs="Arial"/>
        </w:rPr>
        <w:t xml:space="preserve">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>raz zgodnie z</w:t>
      </w:r>
      <w:r w:rsidR="008E12E9">
        <w:rPr>
          <w:rFonts w:cs="Arial"/>
        </w:rPr>
        <w:t> </w:t>
      </w:r>
      <w:r w:rsidRPr="0830E6A0">
        <w:rPr>
          <w:rFonts w:cs="Arial"/>
        </w:rPr>
        <w:t xml:space="preserve">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1B87156F" w:rsidR="00E454AF" w:rsidRPr="005D31F8" w:rsidRDefault="09E57CFB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9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10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FF1889">
      <w:pPr>
        <w:numPr>
          <w:ilvl w:val="1"/>
          <w:numId w:val="5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FF1889">
      <w:pPr>
        <w:numPr>
          <w:ilvl w:val="1"/>
          <w:numId w:val="52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4B2B1E80" w:rsidR="00E454AF" w:rsidRPr="00143421" w:rsidRDefault="4654AD75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0143421">
        <w:rPr>
          <w:rFonts w:cs="Arial"/>
        </w:rPr>
        <w:t>instrument prawny określający ujednolicone warunki i procedury wdrażania funduszy strukturalnych skierowane do instytucji uczestniczących w</w:t>
      </w:r>
      <w:r w:rsidR="008E12E9">
        <w:rPr>
          <w:rFonts w:cs="Arial"/>
        </w:rPr>
        <w:t> </w:t>
      </w:r>
      <w:r w:rsidRPr="00143421">
        <w:rPr>
          <w:rFonts w:cs="Arial"/>
        </w:rPr>
        <w:t xml:space="preserve">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>rojektu albo decyzji o</w:t>
      </w:r>
      <w:r w:rsidR="008E12E9">
        <w:rPr>
          <w:rFonts w:cs="Arial"/>
        </w:rPr>
        <w:t> </w:t>
      </w:r>
      <w:r w:rsidRPr="00143421">
        <w:rPr>
          <w:rFonts w:cs="Arial"/>
        </w:rPr>
        <w:t xml:space="preserve">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4F533A79" w:rsidR="00143421" w:rsidRPr="00143421" w:rsidRDefault="00143421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2B05C0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3E3832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17CCF1EC" w:rsidR="00905124" w:rsidRPr="005D31F8" w:rsidRDefault="7116C0D8" w:rsidP="00FF1889">
      <w:pPr>
        <w:pStyle w:val="Akapitzlist"/>
        <w:keepNext/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2B05C0">
        <w:rPr>
          <w:rFonts w:ascii="Arial" w:hAnsi="Arial" w:cs="Arial"/>
          <w:sz w:val="24"/>
          <w:szCs w:val="24"/>
        </w:rPr>
        <w:t xml:space="preserve"> </w:t>
      </w:r>
      <w:r w:rsidR="008E12E9" w:rsidRPr="0830E6A0">
        <w:rPr>
          <w:rFonts w:ascii="Arial" w:hAnsi="Arial" w:cs="Arial"/>
          <w:sz w:val="24"/>
          <w:szCs w:val="24"/>
        </w:rPr>
        <w:t>pisemn</w:t>
      </w:r>
      <w:r w:rsidR="008E12E9">
        <w:rPr>
          <w:rFonts w:ascii="Arial" w:hAnsi="Arial" w:cs="Arial"/>
          <w:sz w:val="24"/>
          <w:szCs w:val="24"/>
        </w:rPr>
        <w:t>ą</w:t>
      </w:r>
      <w:r w:rsidR="008E12E9" w:rsidRPr="0830E6A0">
        <w:rPr>
          <w:rFonts w:ascii="Arial" w:hAnsi="Arial" w:cs="Arial"/>
          <w:sz w:val="24"/>
          <w:szCs w:val="24"/>
        </w:rPr>
        <w:t xml:space="preserve"> umow</w:t>
      </w:r>
      <w:r w:rsidR="008E12E9">
        <w:rPr>
          <w:rFonts w:ascii="Arial" w:hAnsi="Arial" w:cs="Arial"/>
          <w:sz w:val="24"/>
          <w:szCs w:val="24"/>
        </w:rPr>
        <w:t xml:space="preserve">ę </w:t>
      </w:r>
      <w:r w:rsidR="008E12E9" w:rsidRPr="0830E6A0">
        <w:rPr>
          <w:rFonts w:ascii="Arial" w:hAnsi="Arial" w:cs="Arial"/>
          <w:sz w:val="24"/>
          <w:szCs w:val="24"/>
        </w:rPr>
        <w:t>odpłatn</w:t>
      </w:r>
      <w:r w:rsidR="008E12E9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8E12E9" w:rsidRPr="0830E6A0">
        <w:rPr>
          <w:rFonts w:ascii="Arial" w:hAnsi="Arial" w:cs="Arial"/>
          <w:sz w:val="24"/>
          <w:szCs w:val="24"/>
        </w:rPr>
        <w:t>zawart</w:t>
      </w:r>
      <w:r w:rsidR="008E12E9">
        <w:rPr>
          <w:rFonts w:ascii="Arial" w:hAnsi="Arial" w:cs="Arial"/>
          <w:sz w:val="24"/>
          <w:szCs w:val="24"/>
        </w:rPr>
        <w:t xml:space="preserve">ą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 ramach FEM 2021-2027;</w:t>
      </w:r>
    </w:p>
    <w:p w14:paraId="22172806" w14:textId="50F6DC98" w:rsidR="00E454AF" w:rsidRPr="005D31F8" w:rsidRDefault="35D9CC0A" w:rsidP="00FF1889">
      <w:pPr>
        <w:numPr>
          <w:ilvl w:val="0"/>
          <w:numId w:val="51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2B05C0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lastRenderedPageBreak/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FF188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FF188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2C69B3CA" w:rsidR="00E454AF" w:rsidRPr="005D31F8" w:rsidRDefault="00B2525F" w:rsidP="00FF1889">
      <w:pPr>
        <w:numPr>
          <w:ilvl w:val="0"/>
          <w:numId w:val="50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>refundacji poniesionych przez Beneficjenta części wydatków kwalifikowalnych na realizację Projektu, w postaci płatności pośrednich i końcowej, w terminach i</w:t>
      </w:r>
      <w:r w:rsidR="00D01753">
        <w:rPr>
          <w:rFonts w:cs="Arial"/>
        </w:rPr>
        <w:t> </w:t>
      </w:r>
      <w:r w:rsidRPr="005D31F8">
        <w:rPr>
          <w:rFonts w:cs="Arial"/>
        </w:rPr>
        <w:t xml:space="preserve">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Umowy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6E232A0A" w:rsidR="00E454AF" w:rsidRPr="005D31F8" w:rsidRDefault="00B2525F" w:rsidP="00FF1889">
      <w:pPr>
        <w:numPr>
          <w:ilvl w:val="0"/>
          <w:numId w:val="50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>w</w:t>
      </w:r>
      <w:r w:rsidR="00D01753">
        <w:rPr>
          <w:rFonts w:cs="Arial"/>
        </w:rPr>
        <w:t> 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5610C3C8" w:rsidR="00B2525F" w:rsidRPr="005D31F8" w:rsidRDefault="65FA4CEA" w:rsidP="00FF1889">
      <w:pPr>
        <w:numPr>
          <w:ilvl w:val="0"/>
          <w:numId w:val="27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>) , w</w:t>
      </w:r>
      <w:r w:rsidR="00D01753">
        <w:rPr>
          <w:rFonts w:cs="Arial"/>
        </w:rPr>
        <w:t> </w:t>
      </w:r>
      <w:r w:rsidRPr="005D31F8">
        <w:rPr>
          <w:rFonts w:cs="Arial"/>
        </w:rPr>
        <w:t>tym</w:t>
      </w:r>
      <w:r w:rsidR="00B2525F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2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FF1889">
      <w:pPr>
        <w:numPr>
          <w:ilvl w:val="1"/>
          <w:numId w:val="12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 xml:space="preserve">pomocy de </w:t>
      </w:r>
      <w:proofErr w:type="spellStart"/>
      <w:r w:rsidRPr="00671E89">
        <w:rPr>
          <w:rFonts w:cs="Arial"/>
        </w:rPr>
        <w:t>minimis</w:t>
      </w:r>
      <w:proofErr w:type="spellEnd"/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FF1889">
      <w:pPr>
        <w:numPr>
          <w:ilvl w:val="0"/>
          <w:numId w:val="27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47EB5CED" w:rsidR="00B2525F" w:rsidRPr="005D31F8" w:rsidRDefault="00B2525F" w:rsidP="00FF188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</w:t>
      </w:r>
      <w:r w:rsidR="00D01753">
        <w:rPr>
          <w:rFonts w:cs="Arial"/>
        </w:rPr>
        <w:t> </w:t>
      </w:r>
      <w:r w:rsidRPr="005D31F8">
        <w:rPr>
          <w:rFonts w:cs="Arial"/>
        </w:rPr>
        <w:t>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w</w:t>
      </w:r>
      <w:r w:rsidR="00D01753">
        <w:rPr>
          <w:rFonts w:cs="Arial"/>
        </w:rPr>
        <w:t> </w:t>
      </w:r>
      <w:r w:rsidRPr="005D31F8">
        <w:rPr>
          <w:rFonts w:cs="Arial"/>
        </w:rPr>
        <w:t>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 xml:space="preserve">de </w:t>
      </w:r>
      <w:proofErr w:type="spellStart"/>
      <w:r w:rsidR="00656F89" w:rsidRPr="005D31F8">
        <w:rPr>
          <w:rFonts w:cs="Arial"/>
        </w:rPr>
        <w:t>minimis</w:t>
      </w:r>
      <w:proofErr w:type="spellEnd"/>
      <w:r w:rsidRPr="005D31F8">
        <w:rPr>
          <w:rFonts w:cs="Arial"/>
        </w:rPr>
        <w:t>.</w:t>
      </w:r>
    </w:p>
    <w:p w14:paraId="6DC6221F" w14:textId="1E58D23B" w:rsidR="00D4334C" w:rsidRPr="0028761A" w:rsidRDefault="5CAB424E" w:rsidP="0028761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§</w:t>
      </w:r>
      <w:r w:rsidR="4EC393CB" w:rsidRPr="084AC6D9">
        <w:rPr>
          <w:rFonts w:cs="Arial"/>
        </w:rPr>
        <w:t xml:space="preserve"> 9 </w:t>
      </w:r>
      <w:r w:rsidR="57D369A7" w:rsidRPr="084AC6D9">
        <w:rPr>
          <w:rFonts w:cs="Arial"/>
        </w:rPr>
        <w:t>Umowy</w:t>
      </w:r>
      <w:r w:rsidR="4EC393CB" w:rsidRPr="084AC6D9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1E83801F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), w</w:t>
      </w:r>
      <w:r w:rsidR="00A12A38">
        <w:rPr>
          <w:rFonts w:cs="Arial"/>
        </w:rPr>
        <w:t> </w:t>
      </w:r>
      <w:r w:rsidRPr="005B034B">
        <w:rPr>
          <w:rFonts w:cs="Arial"/>
        </w:rPr>
        <w:t xml:space="preserve">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 xml:space="preserve">obniżona lub w przypadku kilku schematów wsparcia pomocy </w:t>
      </w:r>
      <w:r w:rsidRPr="00705EB8">
        <w:rPr>
          <w:rFonts w:cs="Arial"/>
        </w:rPr>
        <w:lastRenderedPageBreak/>
        <w:t>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DD5425" w:rsidRDefault="1D32F63A" w:rsidP="00DD5425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</w:t>
      </w:r>
      <w:r w:rsidR="278D74BF" w:rsidRPr="00DD5425">
        <w:rPr>
          <w:rFonts w:cs="Arial"/>
        </w:rPr>
        <w:t xml:space="preserve">z uzasadnieniem </w:t>
      </w:r>
      <w:r w:rsidRPr="00DD5425">
        <w:rPr>
          <w:rFonts w:cs="Arial"/>
        </w:rPr>
        <w:t>i uzyskania akceptacji MJWPU</w:t>
      </w:r>
      <w:r w:rsidR="7366B3B5" w:rsidRPr="00DD5425">
        <w:rPr>
          <w:rFonts w:cs="Arial"/>
        </w:rPr>
        <w:t xml:space="preserve"> </w:t>
      </w:r>
      <w:r w:rsidRPr="00DD5425">
        <w:rPr>
          <w:rFonts w:cs="Arial"/>
        </w:rPr>
        <w:t>pod rygorem nieważności.</w:t>
      </w:r>
    </w:p>
    <w:p w14:paraId="7988337D" w14:textId="4C322739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2311DC9" w:rsidR="00B2525F" w:rsidRPr="005B034B" w:rsidRDefault="00522398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>winien być opracowany w podziale na poszczególne lata i</w:t>
      </w:r>
      <w:r w:rsidR="00D01753">
        <w:rPr>
          <w:rFonts w:cs="Arial"/>
        </w:rPr>
        <w:t> </w:t>
      </w:r>
      <w:r w:rsidR="1D32F63A" w:rsidRPr="5EAAFBE3">
        <w:rPr>
          <w:rFonts w:cs="Arial"/>
        </w:rPr>
        <w:t xml:space="preserve">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77777777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115DE5DF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1</w:t>
      </w:r>
      <w:r w:rsidR="00460D3A" w:rsidRPr="005B034B">
        <w:rPr>
          <w:rFonts w:cs="Arial"/>
        </w:rPr>
        <w:t>9</w:t>
      </w:r>
      <w:r w:rsidRPr="005B034B">
        <w:rPr>
          <w:rFonts w:cs="Arial"/>
        </w:rPr>
        <w:t xml:space="preserve"> ust. 3, uzasadniając taką sytuację;</w:t>
      </w:r>
    </w:p>
    <w:p w14:paraId="10370939" w14:textId="6C089AE9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kwoty lub informację potwierdzającą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FF1889">
      <w:pPr>
        <w:numPr>
          <w:ilvl w:val="1"/>
          <w:numId w:val="15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515069BB" w:rsidR="00CF4173" w:rsidRPr="00325E8C" w:rsidRDefault="00CF4173" w:rsidP="00FF1889">
      <w:pPr>
        <w:pStyle w:val="Akapitzlist"/>
        <w:numPr>
          <w:ilvl w:val="0"/>
          <w:numId w:val="15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Pr="00EA4B98">
        <w:rPr>
          <w:rStyle w:val="cf01"/>
          <w:rFonts w:ascii="Arial" w:hAnsi="Arial" w:cs="Arial"/>
          <w:sz w:val="24"/>
          <w:szCs w:val="24"/>
        </w:rPr>
        <w:t>w</w:t>
      </w:r>
      <w:r w:rsidR="00D01753">
        <w:rPr>
          <w:rStyle w:val="cf01"/>
          <w:rFonts w:ascii="Arial" w:hAnsi="Arial" w:cs="Arial"/>
          <w:sz w:val="24"/>
          <w:szCs w:val="24"/>
        </w:rPr>
        <w:t> 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4B4CD843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lastRenderedPageBreak/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3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187CBDD1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>, w</w:t>
      </w:r>
      <w:r w:rsidR="00D01753">
        <w:rPr>
          <w:rFonts w:cs="Arial"/>
        </w:rPr>
        <w:t> </w:t>
      </w:r>
      <w:r w:rsidR="348756E6" w:rsidRPr="5EAAFBE3">
        <w:rPr>
          <w:rFonts w:cs="Arial"/>
        </w:rPr>
        <w:t>szczególności w 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D01753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112B3AF8" w:rsidR="00630524" w:rsidRPr="005B034B" w:rsidRDefault="1103854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>eneficjent jest zobowiązany do przekazania MJWPU podsumowania obejmującego informacje o</w:t>
      </w:r>
      <w:r w:rsidR="00A12A38">
        <w:rPr>
          <w:rFonts w:cs="Arial"/>
        </w:rPr>
        <w:t> </w:t>
      </w:r>
      <w:r w:rsidR="25D74666" w:rsidRPr="5EAAFBE3">
        <w:rPr>
          <w:rFonts w:cs="Arial"/>
        </w:rPr>
        <w:t xml:space="preserve">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FF188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048AC39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>przedmiotem postępowań prawnych o</w:t>
      </w:r>
      <w:r w:rsidR="00D01753">
        <w:rPr>
          <w:rFonts w:cs="Arial"/>
        </w:rPr>
        <w:t> </w:t>
      </w:r>
      <w:r w:rsidRPr="5EAAFBE3">
        <w:rPr>
          <w:rFonts w:cs="Arial"/>
        </w:rPr>
        <w:t>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532995CD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>Beneficjent pisemnie informuje MJWPU o istotnych zmianach dotyczących sytuacji Beneficjenta, w szczególności o zmianie struktury własnościowej</w:t>
      </w:r>
      <w:r w:rsidR="0045126A">
        <w:rPr>
          <w:rFonts w:cs="Arial"/>
        </w:rPr>
        <w:t xml:space="preserve"> oraz</w:t>
      </w:r>
      <w:r w:rsidRPr="005B034B">
        <w:rPr>
          <w:rFonts w:cs="Arial"/>
        </w:rPr>
        <w:t xml:space="preserve"> siedziby</w:t>
      </w:r>
      <w:r w:rsidR="4A8FF7C7" w:rsidRPr="005B034B">
        <w:rPr>
          <w:rFonts w:cs="Arial"/>
        </w:rPr>
        <w:t>.</w:t>
      </w:r>
      <w:r w:rsidR="610EAD5D" w:rsidRPr="005B034B">
        <w:rPr>
          <w:rFonts w:cs="Arial"/>
        </w:rPr>
        <w:t xml:space="preserve"> W</w:t>
      </w:r>
      <w:r w:rsidR="00D01753">
        <w:rPr>
          <w:rFonts w:cs="Arial"/>
        </w:rPr>
        <w:t> </w:t>
      </w:r>
      <w:r w:rsidR="610EAD5D" w:rsidRPr="005B034B">
        <w:rPr>
          <w:rFonts w:cs="Arial"/>
        </w:rPr>
        <w:t>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</w:t>
      </w:r>
      <w:r w:rsidR="00D01753">
        <w:rPr>
          <w:rFonts w:cs="Arial"/>
        </w:rPr>
        <w:t> </w:t>
      </w:r>
      <w:r w:rsidR="1056BED0" w:rsidRPr="005B034B">
        <w:rPr>
          <w:rFonts w:cs="Arial"/>
        </w:rPr>
        <w:t>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4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13F1D43B" w:rsidR="00B9594A" w:rsidRPr="005B034B" w:rsidRDefault="65FA4CEA" w:rsidP="00FF1889">
      <w:pPr>
        <w:numPr>
          <w:ilvl w:val="1"/>
          <w:numId w:val="15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FF1889">
      <w:pPr>
        <w:numPr>
          <w:ilvl w:val="2"/>
          <w:numId w:val="15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FF1889">
      <w:pPr>
        <w:numPr>
          <w:ilvl w:val="1"/>
          <w:numId w:val="15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FF1889">
      <w:pPr>
        <w:numPr>
          <w:ilvl w:val="1"/>
          <w:numId w:val="15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lastRenderedPageBreak/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25F45ACC" w:rsidR="00B2525F" w:rsidRPr="005B034B" w:rsidRDefault="09E57CFB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 xml:space="preserve"> dla Projektu rachunku/ów bankowego/</w:t>
      </w:r>
      <w:proofErr w:type="spellStart"/>
      <w:r w:rsidRPr="5EAAFBE3">
        <w:rPr>
          <w:rFonts w:cs="Arial"/>
        </w:rPr>
        <w:t>ych</w:t>
      </w:r>
      <w:proofErr w:type="spellEnd"/>
      <w:r w:rsidRPr="5EAAFBE3">
        <w:rPr>
          <w:rFonts w:cs="Arial"/>
        </w:rPr>
        <w:t>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16FB4160" w:rsidR="009C7224" w:rsidRPr="005B034B" w:rsidRDefault="69653831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Zmiana, o której mowa w ust. </w:t>
      </w:r>
      <w:r w:rsidR="009D55B3">
        <w:rPr>
          <w:rFonts w:cs="Arial"/>
        </w:rPr>
        <w:t>23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0F62F39C" w:rsidR="00B2525F" w:rsidRPr="009F572E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>Beneficjent prowadzi oraz zapewnia prowadzenie przez inne podmioty uczestniczące w</w:t>
      </w:r>
      <w:r w:rsidR="00A12A38">
        <w:rPr>
          <w:rFonts w:cs="Arial"/>
        </w:rPr>
        <w:t> </w:t>
      </w:r>
      <w:r w:rsidRPr="009F572E">
        <w:rPr>
          <w:rFonts w:cs="Arial"/>
        </w:rPr>
        <w:t>realizacji Projektu, zgodnie z obowiązującymi przepisami prawa, wyodrębnionej ewidencji księgowej dotyczącej realizacji Projektu z podziałem analitycznym, w sposób przejrzysty, umożliwiający identyfikację poszczególnych operacji księgowych i</w:t>
      </w:r>
      <w:r w:rsidR="00D01753">
        <w:rPr>
          <w:rFonts w:cs="Arial"/>
        </w:rPr>
        <w:t> </w:t>
      </w:r>
      <w:r w:rsidRPr="009F572E">
        <w:rPr>
          <w:rFonts w:cs="Arial"/>
        </w:rPr>
        <w:t>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(np. w buforze) nie może być uznane za tożsame z ujęciem w księgach rachunkowych zakwalifikowanych do zaksięgowania w danym miesiącu dowodów księgowych.</w:t>
      </w:r>
    </w:p>
    <w:p w14:paraId="3C95DA9E" w14:textId="089DAA1F" w:rsidR="00B2525F" w:rsidRPr="005B034B" w:rsidRDefault="67BFC1E9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9D55B3">
        <w:rPr>
          <w:rFonts w:cs="Arial"/>
        </w:rPr>
        <w:t>25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5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FF188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FF1889">
      <w:pPr>
        <w:numPr>
          <w:ilvl w:val="0"/>
          <w:numId w:val="42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6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1DE63737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7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: skan wydruku z</w:t>
      </w:r>
      <w:r w:rsidR="00D01753">
        <w:rPr>
          <w:rFonts w:cs="Arial"/>
        </w:rPr>
        <w:t> </w:t>
      </w:r>
      <w:r w:rsidRPr="005B034B">
        <w:rPr>
          <w:rFonts w:cs="Arial"/>
        </w:rPr>
        <w:t>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23E10509" w:rsidR="000C17A0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>i rozchodów lub Karty podatkowej, w</w:t>
      </w:r>
      <w:r w:rsidR="00D01753">
        <w:rPr>
          <w:rFonts w:cs="Arial"/>
        </w:rPr>
        <w:t> </w:t>
      </w:r>
      <w:r w:rsidRPr="084AC6D9">
        <w:rPr>
          <w:rFonts w:cs="Arial"/>
        </w:rPr>
        <w:t>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FF1889">
      <w:pPr>
        <w:numPr>
          <w:ilvl w:val="0"/>
          <w:numId w:val="43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5D4724CA" w14:textId="27896081" w:rsidR="004352FC" w:rsidRDefault="004352FC" w:rsidP="00FF1889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8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26439976" w14:textId="197D7727" w:rsidR="00AD19EF" w:rsidRDefault="003118DB" w:rsidP="003118DB">
      <w:pPr>
        <w:pStyle w:val="Akapitzlist"/>
        <w:numPr>
          <w:ilvl w:val="0"/>
          <w:numId w:val="42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 wykonawcami/dostawcami, zlecenia/zamówienia</w:t>
      </w:r>
      <w:r w:rsidR="003E6A2D">
        <w:rPr>
          <w:rFonts w:ascii="Arial" w:hAnsi="Arial" w:cs="Arial"/>
          <w:sz w:val="24"/>
          <w:szCs w:val="24"/>
        </w:rPr>
        <w:t>;</w:t>
      </w:r>
    </w:p>
    <w:p w14:paraId="0D5B3027" w14:textId="0947DAA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lastRenderedPageBreak/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9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0A8AEBC3" w:rsidR="004352FC" w:rsidRPr="005B034B" w:rsidRDefault="004352FC" w:rsidP="00FF1889">
      <w:pPr>
        <w:numPr>
          <w:ilvl w:val="0"/>
          <w:numId w:val="45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>r., należy dodatkowo załączyć wyciąg bankowy z</w:t>
      </w:r>
      <w:r w:rsidR="00D01753">
        <w:rPr>
          <w:rFonts w:cs="Arial"/>
        </w:rPr>
        <w:t> </w:t>
      </w:r>
      <w:r w:rsidRPr="005B034B">
        <w:rPr>
          <w:rFonts w:cs="Arial"/>
        </w:rPr>
        <w:t>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FF1889">
      <w:pPr>
        <w:numPr>
          <w:ilvl w:val="0"/>
          <w:numId w:val="42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6CEF5337" w:rsidR="004352FC" w:rsidRPr="005B034B" w:rsidRDefault="004352FC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0E8341E1" w:rsidR="0059686C" w:rsidRPr="005B034B" w:rsidRDefault="00126C15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6F3524" w:rsidRPr="005B034B">
        <w:rPr>
          <w:rFonts w:eastAsia="Calibri" w:cs="Arial"/>
          <w:lang w:eastAsia="en-US"/>
        </w:rPr>
        <w:t>z</w:t>
      </w:r>
      <w:r w:rsidR="00D01753">
        <w:rPr>
          <w:rFonts w:eastAsia="Calibri" w:cs="Arial"/>
          <w:lang w:eastAsia="en-US"/>
        </w:rPr>
        <w:t> </w:t>
      </w:r>
      <w:r w:rsidR="006F3524" w:rsidRPr="005B034B">
        <w:rPr>
          <w:rFonts w:eastAsia="Calibri" w:cs="Arial"/>
          <w:lang w:eastAsia="en-US"/>
        </w:rPr>
        <w:t xml:space="preserve">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BF7C28">
        <w:rPr>
          <w:rFonts w:eastAsia="Calibri" w:cs="Arial"/>
          <w:lang w:eastAsia="en-US"/>
        </w:rPr>
        <w:t xml:space="preserve">wydruki z ewidencji czasu pracy,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Pr="00A12A38" w:rsidRDefault="7B911556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565AA3E0" w14:textId="0DBF9E1F" w:rsidR="003118DB" w:rsidRDefault="003118DB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>
        <w:rPr>
          <w:rFonts w:eastAsia="Arial" w:cs="Arial"/>
        </w:rPr>
        <w:t>dokumenty potwierdzające osiągnięcie wskaźników;</w:t>
      </w:r>
    </w:p>
    <w:p w14:paraId="6B0F7004" w14:textId="3770BFEC" w:rsidR="004C0763" w:rsidRPr="00432FB6" w:rsidRDefault="73F3BF70" w:rsidP="00FF1889">
      <w:pPr>
        <w:numPr>
          <w:ilvl w:val="0"/>
          <w:numId w:val="42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14776763" w14:textId="77777777" w:rsidR="00484B67" w:rsidRDefault="00484B67" w:rsidP="006049B9">
      <w:pPr>
        <w:pStyle w:val="Akapitzlist"/>
        <w:spacing w:line="276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60D5CCD6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zawarcia </w:t>
      </w:r>
      <w:r w:rsidR="00130A88" w:rsidRPr="00F73D7C">
        <w:rPr>
          <w:sz w:val="24"/>
          <w:szCs w:val="24"/>
        </w:rPr>
        <w:t>U</w:t>
      </w:r>
      <w:r w:rsidRPr="00F73D7C">
        <w:rPr>
          <w:sz w:val="24"/>
          <w:szCs w:val="24"/>
        </w:rPr>
        <w:t>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0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39B86E1D" w:rsidR="004053BC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nie podlega wykluczeniu z otrzymania środków pochodzących z budżetu Unii Europejskiej na podstawie art. 207 ustawy z dnia 27 sierpnia 2009 r. o</w:t>
      </w:r>
      <w:r w:rsidR="00D01753">
        <w:rPr>
          <w:rFonts w:cs="Arial"/>
        </w:rPr>
        <w:t> </w:t>
      </w:r>
      <w:r w:rsidRPr="00F73D7C">
        <w:rPr>
          <w:rFonts w:cs="Arial"/>
        </w:rPr>
        <w:t>finansach publicznych</w:t>
      </w:r>
      <w:r w:rsidR="005B34E4" w:rsidRPr="00F73D7C">
        <w:rPr>
          <w:rFonts w:cs="Arial"/>
        </w:rPr>
        <w:t xml:space="preserve"> oraz zgodnie z art. 12 ustawy z dnia 15 czerwca 2012 r. o</w:t>
      </w:r>
      <w:r w:rsidR="00D01753">
        <w:rPr>
          <w:rFonts w:cs="Arial"/>
        </w:rPr>
        <w:t> </w:t>
      </w:r>
      <w:r w:rsidR="005B34E4" w:rsidRPr="00F73D7C">
        <w:rPr>
          <w:rFonts w:cs="Arial"/>
        </w:rPr>
        <w:t xml:space="preserve">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FF1889">
      <w:pPr>
        <w:numPr>
          <w:ilvl w:val="0"/>
          <w:numId w:val="11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FF1889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FF1889">
      <w:pPr>
        <w:pStyle w:val="Tekstpodstawowy"/>
        <w:numPr>
          <w:ilvl w:val="0"/>
          <w:numId w:val="46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1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736513D7" w:rsidR="00AB2308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warunków gromadzenia i przekazywania danych w</w:t>
      </w:r>
      <w:r w:rsidR="00D01753">
        <w:rPr>
          <w:rFonts w:cs="Arial"/>
        </w:rPr>
        <w:t> </w:t>
      </w:r>
      <w:r w:rsidRPr="00F73D7C">
        <w:rPr>
          <w:rFonts w:cs="Arial"/>
        </w:rPr>
        <w:t>postaci elektronicznej na lata 2021-2027;</w:t>
      </w:r>
    </w:p>
    <w:p w14:paraId="5EBF68B9" w14:textId="77777777" w:rsidR="003F41A2" w:rsidRPr="00F73D7C" w:rsidRDefault="00CC6DB6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FF1889">
      <w:pPr>
        <w:pStyle w:val="Tekstpodstawowy"/>
        <w:numPr>
          <w:ilvl w:val="1"/>
          <w:numId w:val="46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37AA2819" w:rsidR="00C57B9A" w:rsidRPr="00F73D7C" w:rsidRDefault="669BE058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</w:t>
      </w:r>
      <w:r w:rsidR="009404C6" w:rsidRPr="00F73D7C">
        <w:rPr>
          <w:rFonts w:cs="Arial"/>
        </w:rPr>
        <w:t>dotyczących kwalifikowalności wydatków na lata 2021-2027</w:t>
      </w:r>
      <w:r w:rsidR="00D5709D">
        <w:rPr>
          <w:rFonts w:cs="Arial"/>
        </w:rPr>
        <w:t xml:space="preserve"> dla konkretnego stanu faktycznego</w:t>
      </w:r>
      <w:r w:rsidRPr="084AC6D9">
        <w:rPr>
          <w:rFonts w:cs="Arial"/>
        </w:rPr>
        <w:t>.</w:t>
      </w:r>
    </w:p>
    <w:p w14:paraId="4F4C8288" w14:textId="5E242DEA" w:rsidR="00073BAA" w:rsidRPr="00F73D7C" w:rsidRDefault="00073BAA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>warunkiem ewentualnego ich stosowania w</w:t>
      </w:r>
      <w:r w:rsidR="00D01753">
        <w:rPr>
          <w:rFonts w:cs="Arial"/>
        </w:rPr>
        <w:t> </w:t>
      </w:r>
      <w:r w:rsidR="00BF600A" w:rsidRPr="00F73D7C">
        <w:rPr>
          <w:rFonts w:cs="Arial"/>
        </w:rPr>
        <w:t>odniesieniu do wydatków poniesionych przed tym dniem oraz umów zawartych w</w:t>
      </w:r>
      <w:r w:rsidR="00D01753">
        <w:rPr>
          <w:rFonts w:cs="Arial"/>
        </w:rPr>
        <w:t> </w:t>
      </w:r>
      <w:r w:rsidR="00BF600A" w:rsidRPr="00F73D7C">
        <w:rPr>
          <w:rFonts w:cs="Arial"/>
        </w:rPr>
        <w:t>wyniku postępowań</w:t>
      </w:r>
      <w:r w:rsidR="001D2B47" w:rsidRPr="00F73D7C">
        <w:rPr>
          <w:rFonts w:cs="Arial"/>
        </w:rPr>
        <w:t xml:space="preserve"> przeprowadzonych zgodnie z wymogami określonymi </w:t>
      </w:r>
      <w:r w:rsidR="001D2B47" w:rsidRPr="00F73D7C">
        <w:rPr>
          <w:rFonts w:cs="Arial"/>
        </w:rPr>
        <w:lastRenderedPageBreak/>
        <w:t>w</w:t>
      </w:r>
      <w:r w:rsidR="00D01753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4F753984" w:rsidR="00AB3124" w:rsidRPr="00F73D7C" w:rsidRDefault="00AB3124" w:rsidP="00FF1889">
      <w:pPr>
        <w:numPr>
          <w:ilvl w:val="0"/>
          <w:numId w:val="46"/>
        </w:numPr>
        <w:spacing w:line="276" w:lineRule="auto"/>
        <w:rPr>
          <w:rFonts w:cs="Arial"/>
        </w:rPr>
      </w:pPr>
      <w:r w:rsidRPr="00F73D7C">
        <w:rPr>
          <w:rFonts w:cs="Arial"/>
        </w:rPr>
        <w:t>Beneficjent zobowiązuje się wprowadzić i stosować w trakcie realizacji Projektu</w:t>
      </w:r>
      <w:r w:rsidR="00BB2AA6">
        <w:rPr>
          <w:rFonts w:cs="Arial"/>
        </w:rPr>
        <w:t>,</w:t>
      </w:r>
      <w:r w:rsidRPr="00F73D7C">
        <w:rPr>
          <w:rFonts w:cs="Arial"/>
        </w:rPr>
        <w:t xml:space="preserve"> jak i</w:t>
      </w:r>
      <w:r w:rsidR="00D01753">
        <w:rPr>
          <w:rFonts w:cs="Arial"/>
        </w:rPr>
        <w:t> </w:t>
      </w:r>
      <w:r w:rsidRPr="00F73D7C">
        <w:rPr>
          <w:rFonts w:cs="Arial"/>
        </w:rPr>
        <w:t xml:space="preserve">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o</w:t>
      </w:r>
      <w:r w:rsidR="00D01753">
        <w:rPr>
          <w:rFonts w:cs="Arial"/>
        </w:rPr>
        <w:t> </w:t>
      </w:r>
      <w:r w:rsidRPr="00F73D7C">
        <w:rPr>
          <w:rFonts w:cs="Arial"/>
        </w:rPr>
        <w:t>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2B8B9D6E" w14:textId="41EB085A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Beneficjent zobowiązuje się do przestrzegania zasad horyzontalnych Unii Europejskiej, zgodnie z art. 2 i 3 Traktatu o Unii Europejskiej, art. 10 i 11 Traktatu o funkcjonowaniu Unii Europejskiej, Kartą Praw Podstawowych Unii Europejskiej, Konwencją ONZ o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Prawach Osób Niepełnosprawnych i art. 9 Rozporządzenia 2021/1060,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szczególności do przestrzegania zasady niedyskryminacji, zgodnie z art. 9 ust. 3 Rozporządzenia 2021/1060 na wszystkich etapach realizacji projektu. </w:t>
      </w:r>
    </w:p>
    <w:p w14:paraId="26235CEE" w14:textId="70AC3431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>trybie natychmiastowym, o którym mowa w § 2</w:t>
      </w:r>
      <w:r>
        <w:rPr>
          <w:rFonts w:ascii="Arial" w:hAnsi="Arial" w:cs="Arial"/>
          <w:sz w:val="24"/>
          <w:szCs w:val="24"/>
        </w:rPr>
        <w:t>1</w:t>
      </w:r>
      <w:r w:rsidRPr="00E03D4A">
        <w:rPr>
          <w:rFonts w:ascii="Arial" w:hAnsi="Arial" w:cs="Arial"/>
          <w:sz w:val="24"/>
          <w:szCs w:val="24"/>
        </w:rPr>
        <w:t>.</w:t>
      </w:r>
    </w:p>
    <w:p w14:paraId="35B0D361" w14:textId="195B314B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 xml:space="preserve">W przypadkach innych niż określone w ust. </w:t>
      </w:r>
      <w:r w:rsidR="009E4A9A">
        <w:rPr>
          <w:rFonts w:ascii="Arial" w:hAnsi="Arial" w:cs="Arial"/>
          <w:sz w:val="24"/>
          <w:szCs w:val="24"/>
        </w:rPr>
        <w:t>10</w:t>
      </w:r>
      <w:r w:rsidR="009E4A9A" w:rsidRPr="00E03D4A">
        <w:rPr>
          <w:rFonts w:ascii="Arial" w:hAnsi="Arial" w:cs="Arial"/>
          <w:sz w:val="24"/>
          <w:szCs w:val="24"/>
        </w:rPr>
        <w:t xml:space="preserve"> </w:t>
      </w:r>
      <w:r w:rsidRPr="00E03D4A">
        <w:rPr>
          <w:rFonts w:ascii="Arial" w:hAnsi="Arial" w:cs="Arial"/>
          <w:sz w:val="24"/>
          <w:szCs w:val="24"/>
        </w:rPr>
        <w:t>stwierdzenia naruszenia przez Beneficjenta art. 9 ust. 3 Rozporządzenia 2021/1060, w szczególności Zasad równości szans i niedyskryminacji, w tym dostępności dla osób z niepełnosprawnościami, a także równości kobiet i mężczyzn, Instytucja Pośrednicząca dokonuje korekty finansowej.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5BA9FD90" w14:textId="2AC0A1DF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W przypadku, gdy Beneficjent lub Partner podj</w:t>
      </w:r>
      <w:r w:rsidR="00A12A38">
        <w:rPr>
          <w:rFonts w:ascii="Arial" w:hAnsi="Arial" w:cs="Arial"/>
          <w:sz w:val="24"/>
          <w:szCs w:val="24"/>
        </w:rPr>
        <w:t xml:space="preserve">ęli </w:t>
      </w:r>
      <w:r w:rsidRPr="00E03D4A">
        <w:rPr>
          <w:rFonts w:ascii="Arial" w:hAnsi="Arial" w:cs="Arial"/>
          <w:sz w:val="24"/>
          <w:szCs w:val="24"/>
        </w:rPr>
        <w:t>działania dyskryminujące, a następnie podj</w:t>
      </w:r>
      <w:r w:rsidR="00A12A38">
        <w:rPr>
          <w:rFonts w:ascii="Arial" w:hAnsi="Arial" w:cs="Arial"/>
          <w:sz w:val="24"/>
          <w:szCs w:val="24"/>
        </w:rPr>
        <w:t xml:space="preserve">ęli </w:t>
      </w:r>
      <w:r w:rsidRPr="00E03D4A">
        <w:rPr>
          <w:rFonts w:ascii="Arial" w:hAnsi="Arial" w:cs="Arial"/>
          <w:sz w:val="24"/>
          <w:szCs w:val="24"/>
        </w:rPr>
        <w:t xml:space="preserve">skuteczne działania naprawcze uznaje się, że nie doszło do naruszenia zasady niedyskryminacji. </w:t>
      </w:r>
    </w:p>
    <w:p w14:paraId="23716889" w14:textId="77777777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bookmarkStart w:id="1" w:name="_Hlk143510831"/>
      <w:r w:rsidRPr="00E03D4A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50C426D6" w14:textId="4A2D404B" w:rsidR="00973D06" w:rsidRPr="00E03D4A" w:rsidRDefault="00973D06" w:rsidP="00FF1889">
      <w:pPr>
        <w:pStyle w:val="Akapitzlist"/>
        <w:widowControl w:val="0"/>
        <w:numPr>
          <w:ilvl w:val="0"/>
          <w:numId w:val="46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E03D4A">
        <w:rPr>
          <w:rFonts w:ascii="Arial" w:hAnsi="Arial" w:cs="Arial"/>
          <w:sz w:val="24"/>
          <w:szCs w:val="24"/>
        </w:rPr>
        <w:t>Jeżeli Projekt realizowany jest w partnerstwie, obowiązki Beneficjenta określone w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Umowie mają odpowiednie zastosowanie do wszystkich Partnerów Projektu. Obowiązek przestrzegania postanowień Umowy spoczywa wówczas na Beneficjencie oraz Partnerach Projektu. W przypadku naruszenia przez Partnera postanowień, </w:t>
      </w:r>
      <w:r w:rsidRPr="00E03D4A">
        <w:rPr>
          <w:rFonts w:ascii="Arial" w:hAnsi="Arial" w:cs="Arial"/>
          <w:sz w:val="24"/>
          <w:szCs w:val="24"/>
        </w:rPr>
        <w:lastRenderedPageBreak/>
        <w:t>o</w:t>
      </w:r>
      <w:r w:rsidR="00D01753">
        <w:rPr>
          <w:rFonts w:ascii="Arial" w:hAnsi="Arial" w:cs="Arial"/>
          <w:sz w:val="24"/>
          <w:szCs w:val="24"/>
        </w:rPr>
        <w:t> </w:t>
      </w:r>
      <w:r w:rsidRPr="00E03D4A">
        <w:rPr>
          <w:rFonts w:ascii="Arial" w:hAnsi="Arial" w:cs="Arial"/>
          <w:sz w:val="24"/>
          <w:szCs w:val="24"/>
        </w:rPr>
        <w:t xml:space="preserve">których mowa w ust. </w:t>
      </w:r>
      <w:r>
        <w:rPr>
          <w:rFonts w:ascii="Arial" w:hAnsi="Arial" w:cs="Arial"/>
          <w:sz w:val="24"/>
          <w:szCs w:val="24"/>
        </w:rPr>
        <w:t xml:space="preserve">9 </w:t>
      </w:r>
      <w:r w:rsidR="00BB2AA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13</w:t>
      </w:r>
      <w:r w:rsidR="00BB2AA6">
        <w:rPr>
          <w:rFonts w:ascii="Arial" w:hAnsi="Arial" w:cs="Arial"/>
          <w:sz w:val="24"/>
          <w:szCs w:val="24"/>
        </w:rPr>
        <w:t>,</w:t>
      </w:r>
      <w:r w:rsidRPr="00E03D4A">
        <w:rPr>
          <w:rFonts w:ascii="Arial" w:hAnsi="Arial" w:cs="Arial"/>
          <w:sz w:val="24"/>
          <w:szCs w:val="24"/>
        </w:rPr>
        <w:t xml:space="preserve"> przepisy</w:t>
      </w:r>
      <w:bookmarkEnd w:id="1"/>
      <w:r w:rsidRPr="00E03D4A">
        <w:rPr>
          <w:rFonts w:ascii="Arial" w:hAnsi="Arial" w:cs="Arial"/>
          <w:sz w:val="24"/>
          <w:szCs w:val="24"/>
        </w:rPr>
        <w:t xml:space="preserve"> dotyczące Beneficjenta stosuje się odpowiednio do Partnera.</w:t>
      </w: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FF1889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2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199FB460" w:rsidR="00717992" w:rsidRPr="00F73D7C" w:rsidRDefault="5B6666B7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3A5572A1" w:rsidRPr="5EAAFBE3">
        <w:rPr>
          <w:rFonts w:cs="Arial"/>
        </w:rPr>
        <w:t>w</w:t>
      </w:r>
      <w:r w:rsidR="0006030D">
        <w:rPr>
          <w:rFonts w:cs="Arial"/>
        </w:rPr>
        <w:t> </w:t>
      </w:r>
      <w:r w:rsidR="3A5572A1" w:rsidRPr="5EAAFBE3">
        <w:rPr>
          <w:rFonts w:cs="Arial"/>
        </w:rPr>
        <w:t>postaci a</w:t>
      </w:r>
      <w:r w:rsidR="2BFE9E87" w:rsidRPr="5EAAFBE3">
        <w:rPr>
          <w:rFonts w:cs="Arial"/>
        </w:rPr>
        <w:t>neksu do Umowy</w:t>
      </w:r>
      <w:r w:rsidR="00BB2AA6">
        <w:rPr>
          <w:rFonts w:cs="Arial"/>
        </w:rPr>
        <w:t>,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4F0437C2" w:rsidR="005B55B2" w:rsidRDefault="53A4FB0A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A66F7D">
        <w:rPr>
          <w:rFonts w:cs="Arial"/>
        </w:rPr>
        <w:t>2</w:t>
      </w:r>
      <w:r w:rsidR="00A66F7D" w:rsidRPr="5708B423">
        <w:rPr>
          <w:rFonts w:cs="Arial"/>
        </w:rPr>
        <w:t xml:space="preserve"> </w:t>
      </w:r>
      <w:r w:rsidR="0101642B" w:rsidRPr="5708B423">
        <w:rPr>
          <w:rFonts w:cs="Arial"/>
        </w:rPr>
        <w:t>lub 14 dni po podpisaniu Umowy.</w:t>
      </w:r>
    </w:p>
    <w:p w14:paraId="6F0CBF8D" w14:textId="0E36BDEB" w:rsidR="00B9594A" w:rsidRPr="005B55B2" w:rsidRDefault="22C79A14" w:rsidP="00FF18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63C14F06" w:rsidR="008D608D" w:rsidRPr="00F73D7C" w:rsidRDefault="32FACF20" w:rsidP="00FF1889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>§ 6 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1E963C5F" w:rsidRPr="00F73D7C">
        <w:rPr>
          <w:rFonts w:ascii="Arial" w:hAnsi="Arial" w:cs="Arial"/>
          <w:sz w:val="24"/>
          <w:szCs w:val="24"/>
        </w:rPr>
        <w:t>i</w:t>
      </w:r>
      <w:r w:rsidR="00D01753">
        <w:rPr>
          <w:rFonts w:ascii="Arial" w:hAnsi="Arial" w:cs="Arial"/>
          <w:sz w:val="24"/>
          <w:szCs w:val="24"/>
        </w:rPr>
        <w:t> </w:t>
      </w:r>
      <w:r w:rsidR="1E963C5F" w:rsidRPr="00F73D7C">
        <w:rPr>
          <w:rFonts w:ascii="Arial" w:hAnsi="Arial" w:cs="Arial"/>
          <w:sz w:val="24"/>
          <w:szCs w:val="24"/>
        </w:rPr>
        <w:t xml:space="preserve">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>przepisami prawa krajowego i unijnego, w</w:t>
      </w:r>
      <w:r w:rsidR="00D01753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705231">
        <w:rPr>
          <w:rFonts w:ascii="Arial" w:hAnsi="Arial" w:cs="Arial"/>
          <w:sz w:val="24"/>
          <w:szCs w:val="24"/>
        </w:rPr>
        <w:t>2023</w:t>
      </w:r>
      <w:r w:rsidR="00705231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705231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19B80EDC" w:rsidRPr="00F73D7C">
        <w:rPr>
          <w:rFonts w:ascii="Arial" w:hAnsi="Arial" w:cs="Arial"/>
          <w:sz w:val="24"/>
          <w:szCs w:val="24"/>
        </w:rPr>
        <w:t>późn</w:t>
      </w:r>
      <w:proofErr w:type="spellEnd"/>
      <w:r w:rsidR="19B80EDC" w:rsidRPr="00F73D7C">
        <w:rPr>
          <w:rFonts w:ascii="Arial" w:hAnsi="Arial" w:cs="Arial"/>
          <w:sz w:val="24"/>
          <w:szCs w:val="24"/>
        </w:rPr>
        <w:t>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3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4204B369" w14:textId="77777777" w:rsidR="00773102" w:rsidRPr="009F572E" w:rsidRDefault="00773102" w:rsidP="00773102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</w:t>
      </w:r>
      <w:r w:rsidRPr="009F572E">
        <w:rPr>
          <w:rFonts w:ascii="Arial" w:hAnsi="Arial" w:cs="Arial"/>
          <w:sz w:val="24"/>
          <w:szCs w:val="24"/>
        </w:rPr>
        <w:t xml:space="preserve"> jest wydatkiem </w:t>
      </w:r>
      <w:r>
        <w:rPr>
          <w:rFonts w:ascii="Arial" w:hAnsi="Arial" w:cs="Arial"/>
          <w:sz w:val="24"/>
          <w:szCs w:val="24"/>
        </w:rPr>
        <w:t>nie</w:t>
      </w:r>
      <w:r w:rsidRPr="009F572E">
        <w:rPr>
          <w:rFonts w:ascii="Arial" w:hAnsi="Arial" w:cs="Arial"/>
          <w:sz w:val="24"/>
          <w:szCs w:val="24"/>
        </w:rPr>
        <w:t xml:space="preserve">kwalifikowalnym. </w:t>
      </w:r>
    </w:p>
    <w:p w14:paraId="0F8C8604" w14:textId="0A019231" w:rsidR="009324EB" w:rsidRDefault="009324EB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 xml:space="preserve">, z </w:t>
      </w:r>
      <w:proofErr w:type="spellStart"/>
      <w:r w:rsidR="00FC1F2D">
        <w:rPr>
          <w:rFonts w:cs="Arial"/>
        </w:rPr>
        <w:t>późn</w:t>
      </w:r>
      <w:proofErr w:type="spellEnd"/>
      <w:r w:rsidR="00FC1F2D">
        <w:rPr>
          <w:rFonts w:cs="Arial"/>
        </w:rPr>
        <w:t>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FF1889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795222AF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Dofinansowanie będzie przekazywane przelewem na wskazany/-e przez Beneficjenta w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</w:t>
      </w:r>
      <w:proofErr w:type="spellStart"/>
      <w:r w:rsidRPr="00F73D7C">
        <w:rPr>
          <w:rFonts w:cs="Arial"/>
        </w:rPr>
        <w:t>ne</w:t>
      </w:r>
      <w:proofErr w:type="spellEnd"/>
      <w:r w:rsidRPr="00F73D7C">
        <w:rPr>
          <w:rFonts w:cs="Arial"/>
        </w:rPr>
        <w:t xml:space="preserve">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FF1889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FF1889">
      <w:pPr>
        <w:numPr>
          <w:ilvl w:val="1"/>
          <w:numId w:val="18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4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1668FC97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Wszystkie płatności w związku z realizacją Umowy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>pomiędzy Beneficjentem a</w:t>
      </w:r>
      <w:r w:rsidR="00810611">
        <w:rPr>
          <w:rFonts w:cs="Arial"/>
        </w:rPr>
        <w:t> </w:t>
      </w:r>
      <w:r w:rsidRPr="00F73D7C">
        <w:rPr>
          <w:rFonts w:cs="Arial"/>
        </w:rPr>
        <w:t>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powinny być dokonywane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FF1889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0F31B720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wniesienie przez Beneficjenta prawidłowo ustanowionego zabezpieczenia, o</w:t>
      </w:r>
      <w:r w:rsidR="00631971">
        <w:rPr>
          <w:rFonts w:cs="Arial"/>
        </w:rPr>
        <w:t> </w:t>
      </w:r>
      <w:r w:rsidRPr="00F73D7C">
        <w:rPr>
          <w:rFonts w:cs="Arial"/>
        </w:rPr>
        <w:t>którym mowa w § 1</w:t>
      </w:r>
      <w:r w:rsidR="00460D3A" w:rsidRPr="00F73D7C">
        <w:rPr>
          <w:rFonts w:cs="Arial"/>
        </w:rPr>
        <w:t>3</w:t>
      </w:r>
      <w:r w:rsidRPr="00F73D7C">
        <w:rPr>
          <w:rFonts w:cs="Arial"/>
        </w:rPr>
        <w:t xml:space="preserve"> Umowy</w:t>
      </w:r>
      <w:r w:rsidR="00D5657B"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53B8B05C" w:rsidR="00B9594A" w:rsidRPr="00F73D7C" w:rsidRDefault="41C74316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>złożenie przez Beneficjenta do MJWPU prawidłowego, kompletnego i</w:t>
      </w:r>
      <w:r w:rsidR="00631971">
        <w:rPr>
          <w:rFonts w:cs="Arial"/>
        </w:rPr>
        <w:t> </w:t>
      </w:r>
      <w:r w:rsidRPr="2172E3C8">
        <w:rPr>
          <w:rFonts w:cs="Arial"/>
        </w:rPr>
        <w:t>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401720F7" w:rsidRPr="2172E3C8">
        <w:rPr>
          <w:rFonts w:cs="Arial"/>
        </w:rPr>
        <w:t>w</w:t>
      </w:r>
      <w:r w:rsidR="00810611">
        <w:rPr>
          <w:rFonts w:cs="Arial"/>
        </w:rPr>
        <w:t> </w:t>
      </w:r>
      <w:r w:rsidR="401720F7" w:rsidRPr="2172E3C8">
        <w:rPr>
          <w:rFonts w:cs="Arial"/>
        </w:rPr>
        <w:t xml:space="preserve">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38043F9B" w:rsidR="00B9594A" w:rsidRPr="00F73D7C" w:rsidRDefault="00F8544B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>zgodnie z</w:t>
      </w:r>
      <w:r w:rsidR="00631971">
        <w:rPr>
          <w:rFonts w:cs="Arial"/>
        </w:rPr>
        <w:t> </w:t>
      </w:r>
      <w:r w:rsidR="004B73F0" w:rsidRPr="00F73D7C">
        <w:rPr>
          <w:rFonts w:cs="Arial"/>
        </w:rPr>
        <w:t>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0F548853" w14:textId="6E270AA8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posiadanie przez Beneficjenta oraz podmioty realizujące Projekt w jego imieniu i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>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dla Projektu rachunku/ów bankowego/</w:t>
      </w:r>
      <w:proofErr w:type="spellStart"/>
      <w:r w:rsidRPr="00F73D7C">
        <w:rPr>
          <w:rFonts w:cs="Arial"/>
        </w:rPr>
        <w:t>ych</w:t>
      </w:r>
      <w:proofErr w:type="spellEnd"/>
      <w:r w:rsidRPr="00F73D7C">
        <w:rPr>
          <w:rFonts w:cs="Arial"/>
        </w:rPr>
        <w:t xml:space="preserve"> i</w:t>
      </w:r>
      <w:r w:rsidR="00631971">
        <w:rPr>
          <w:rFonts w:cs="Arial"/>
        </w:rPr>
        <w:t> </w:t>
      </w:r>
      <w:r w:rsidRPr="00F73D7C">
        <w:rPr>
          <w:rFonts w:cs="Arial"/>
        </w:rPr>
        <w:t>przedstawienie do MJWPU zaświadczenia z banku o posiadaniu takich rachunków;</w:t>
      </w:r>
    </w:p>
    <w:p w14:paraId="38FE9FC9" w14:textId="0A123DB7" w:rsidR="00B9594A" w:rsidRPr="00F73D7C" w:rsidRDefault="00B2525F" w:rsidP="00FF1889">
      <w:pPr>
        <w:numPr>
          <w:ilvl w:val="1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460D3A" w:rsidRPr="00F73D7C">
        <w:rPr>
          <w:rFonts w:cs="Arial"/>
        </w:rPr>
        <w:t>5</w:t>
      </w:r>
      <w:r w:rsidRPr="00F73D7C">
        <w:rPr>
          <w:rFonts w:cs="Arial"/>
        </w:rPr>
        <w:t xml:space="preserve"> Umowy.</w:t>
      </w:r>
    </w:p>
    <w:p w14:paraId="1B44AE60" w14:textId="1915874A" w:rsidR="00B9594A" w:rsidRPr="00F73D7C" w:rsidRDefault="2A008CDE" w:rsidP="00FF1889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7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37028A3C" w14:textId="676BC563" w:rsidR="00D11CC8" w:rsidRPr="004C23A7" w:rsidRDefault="74A22239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1A3C0BEC" w:rsidRPr="004C23A7">
        <w:rPr>
          <w:rFonts w:eastAsia="Calibri" w:cs="Arial"/>
          <w:lang w:eastAsia="en-US"/>
        </w:rPr>
        <w:t>:</w:t>
      </w:r>
    </w:p>
    <w:p w14:paraId="55DD84A4" w14:textId="6A1E32D4" w:rsidR="00D11CC8" w:rsidRPr="004C23A7" w:rsidRDefault="008249DF" w:rsidP="00CF6002">
      <w:pPr>
        <w:spacing w:line="276" w:lineRule="auto"/>
        <w:ind w:left="450"/>
        <w:rPr>
          <w:rFonts w:eastAsia="Arial" w:cs="Arial"/>
        </w:rPr>
      </w:pPr>
      <w:r>
        <w:rPr>
          <w:rFonts w:eastAsia="Calibri" w:cs="Arial"/>
          <w:lang w:eastAsia="en-US"/>
        </w:rPr>
        <w:t>15</w:t>
      </w:r>
      <w:r w:rsidR="71D7BA77" w:rsidRPr="004C23A7">
        <w:rPr>
          <w:rFonts w:eastAsia="Calibri" w:cs="Arial"/>
          <w:lang w:eastAsia="en-US"/>
        </w:rPr>
        <w:t xml:space="preserve">% </w:t>
      </w:r>
      <w:r w:rsidR="71D7BA77" w:rsidRPr="004C23A7">
        <w:rPr>
          <w:rFonts w:eastAsia="Arial" w:cs="Arial"/>
        </w:rPr>
        <w:t>kwalifikowalnych bezpośrednich kosztów personelu</w:t>
      </w:r>
      <w:r w:rsidR="00FE1A15">
        <w:rPr>
          <w:rFonts w:eastAsia="Arial" w:cs="Arial"/>
        </w:rPr>
        <w:t xml:space="preserve"> w module Prace B+R przedsiębiorstw</w:t>
      </w:r>
      <w:r w:rsidR="0C54F501" w:rsidRPr="004C23A7">
        <w:rPr>
          <w:rFonts w:eastAsia="Arial" w:cs="Arial"/>
        </w:rPr>
        <w:t>.</w:t>
      </w:r>
    </w:p>
    <w:p w14:paraId="526BF91A" w14:textId="325519ED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28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2C805556" w:rsidR="00D11CC8" w:rsidRPr="00F73D7C" w:rsidRDefault="455F86DE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>możliwości przesunięć pomiędzy wydatkami kwalifikowalnymi z</w:t>
      </w:r>
      <w:r w:rsidR="00631971">
        <w:rPr>
          <w:rFonts w:eastAsia="Calibri" w:cs="Arial"/>
          <w:lang w:eastAsia="en-US"/>
        </w:rPr>
        <w:t> </w:t>
      </w:r>
      <w:r w:rsidR="0C4E0C17" w:rsidRPr="0830E6A0">
        <w:rPr>
          <w:rFonts w:eastAsia="Calibri" w:cs="Arial"/>
          <w:lang w:eastAsia="en-US"/>
        </w:rPr>
        <w:t xml:space="preserve">kategorii stanowiących w ramach Projektu koszty bezpośrednie do kategorii wydatków stanowiących w ramach Projektu koszty pośrednie i odwrotnie. </w:t>
      </w:r>
    </w:p>
    <w:p w14:paraId="22AC747A" w14:textId="52568D12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lastRenderedPageBreak/>
        <w:t>Koszty pośrednie rozliczane stawką ryczałtową są traktowane jako wydatki poniesione. Beneficjent nie ma obowiązku gromadzenia ani opisywania dokumentów księgowych w</w:t>
      </w:r>
      <w:r w:rsidR="00631971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>ramach Projektu na potwierdzenie poniesienia wydatków kwalifikowalnych, które zostały wykazane jako koszty pośrednie.</w:t>
      </w:r>
    </w:p>
    <w:p w14:paraId="4CFD2A36" w14:textId="5D6EDAA8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takiej wysokości kosztów pośrednich, obliczonych na podstawie poniesionych, udokumentowanych i zatwierdzonych w</w:t>
      </w:r>
      <w:r w:rsidR="00631971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 xml:space="preserve">ramach tego wniosku o płatność kosztów bezpośrednich, w proporcji jaka wynika ze stawki ryczałtowej, o której mowa w ust. </w:t>
      </w:r>
      <w:r w:rsidR="00FE1A15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FF1889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FF1889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FF1889">
      <w:pPr>
        <w:numPr>
          <w:ilvl w:val="0"/>
          <w:numId w:val="56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50BCA26C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Ostateczna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</w:t>
      </w:r>
      <w:r w:rsidR="00631971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 xml:space="preserve">ust. </w:t>
      </w:r>
      <w:r w:rsidR="3D7708E6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>jest potwierdzana przez MJWPU na etapie zatwierdzania wniosku o płatność, o</w:t>
      </w:r>
      <w:r w:rsidR="00810611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>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Umowy. </w:t>
      </w:r>
    </w:p>
    <w:p w14:paraId="43A138B6" w14:textId="469C63DF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 mają wpływ nie tylko koszty bezpośrednie</w:t>
      </w:r>
      <w:r w:rsidR="008249DF">
        <w:rPr>
          <w:rFonts w:eastAsia="Calibri" w:cs="Arial"/>
          <w:lang w:eastAsia="en-US"/>
        </w:rPr>
        <w:t xml:space="preserve"> </w:t>
      </w:r>
      <w:r w:rsidR="00C835A8" w:rsidRPr="0830E6A0">
        <w:rPr>
          <w:rFonts w:eastAsia="Calibri" w:cs="Arial"/>
          <w:lang w:eastAsia="en-US"/>
        </w:rPr>
        <w:t>na podstawie których naliczone zostały koszty pośrednie</w:t>
      </w:r>
      <w:r w:rsidRPr="0830E6A0">
        <w:rPr>
          <w:rFonts w:eastAsia="Calibri" w:cs="Arial"/>
          <w:lang w:eastAsia="en-US"/>
        </w:rPr>
        <w:t xml:space="preserve">, ale również wszelkie pomniejszenia wydatków kwalifikowalnych dokonywane w ramach Projektu. </w:t>
      </w:r>
    </w:p>
    <w:p w14:paraId="1B098153" w14:textId="250B9A03" w:rsidR="00D11CC8" w:rsidRPr="00F73D7C" w:rsidRDefault="0C4E0C17" w:rsidP="00FF1889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830E6A0">
        <w:rPr>
          <w:rFonts w:eastAsia="Calibri" w:cs="Arial"/>
          <w:lang w:eastAsia="en-US"/>
        </w:rPr>
        <w:t>9</w:t>
      </w:r>
      <w:r w:rsidRPr="0830E6A0">
        <w:rPr>
          <w:rFonts w:eastAsia="Calibri" w:cs="Arial"/>
          <w:lang w:eastAsia="en-US"/>
        </w:rPr>
        <w:t xml:space="preserve"> Umowy. </w:t>
      </w:r>
    </w:p>
    <w:p w14:paraId="2D08EA0E" w14:textId="07015C6F" w:rsidR="63423EA2" w:rsidRDefault="63423EA2" w:rsidP="00FF1889">
      <w:pPr>
        <w:numPr>
          <w:ilvl w:val="0"/>
          <w:numId w:val="55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0B00E5F7" w14:textId="77777777" w:rsidR="003118DB" w:rsidRDefault="003118DB" w:rsidP="003118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korzystający</w:t>
      </w:r>
      <w:r w:rsidRPr="00AA2BE8">
        <w:rPr>
          <w:rFonts w:cs="Arial"/>
        </w:rPr>
        <w:t xml:space="preserve"> z dofinansowania w formie zaliczki, zobowiązany jest do</w:t>
      </w:r>
      <w:r>
        <w:rPr>
          <w:rFonts w:cs="Arial"/>
        </w:rPr>
        <w:t xml:space="preserve"> ponoszenia wydatków proporcjonalnie, zgodnie z obowiązującym dla danego wydatku schematem pomocy, z rachunku </w:t>
      </w:r>
      <w:r w:rsidRPr="00AA2BE8">
        <w:rPr>
          <w:rFonts w:cs="Arial"/>
        </w:rPr>
        <w:t>dla środków otrzymywanych w formie zaliczek</w:t>
      </w:r>
      <w:r>
        <w:rPr>
          <w:rFonts w:cs="Arial"/>
        </w:rPr>
        <w:t xml:space="preserve"> oraz rachunku </w:t>
      </w:r>
      <w:r w:rsidRPr="00AA2BE8">
        <w:rPr>
          <w:rFonts w:cs="Arial"/>
        </w:rPr>
        <w:t>dla środków własnych Beneficjenta, na który wpłynie również refundacja</w:t>
      </w:r>
      <w:r>
        <w:rPr>
          <w:rFonts w:cs="Arial"/>
        </w:rPr>
        <w:t>.</w:t>
      </w:r>
    </w:p>
    <w:p w14:paraId="55C06F8E" w14:textId="77777777" w:rsidR="003118DB" w:rsidRDefault="003118DB" w:rsidP="00A12A38">
      <w:pPr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6B6FC2E3" w14:textId="1726D816" w:rsidR="00B9594A" w:rsidRPr="00F73D7C" w:rsidRDefault="068C1E62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631971">
        <w:rPr>
          <w:rFonts w:cs="Arial"/>
        </w:rPr>
        <w:t> 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</w:t>
      </w:r>
      <w:r w:rsidR="00631971">
        <w:rPr>
          <w:rFonts w:cs="Arial"/>
        </w:rPr>
        <w:t> </w:t>
      </w:r>
      <w:r w:rsidR="749E5483" w:rsidRPr="00F73D7C">
        <w:rPr>
          <w:rFonts w:cs="Arial"/>
        </w:rPr>
        <w:t>którym mowa</w:t>
      </w:r>
      <w:r w:rsidR="41C74316" w:rsidRPr="00F73D7C">
        <w:rPr>
          <w:rFonts w:cs="Arial"/>
        </w:rPr>
        <w:t xml:space="preserve"> </w:t>
      </w:r>
      <w:r w:rsidR="749E5483" w:rsidRPr="00F73D7C">
        <w:rPr>
          <w:rFonts w:cs="Arial"/>
        </w:rPr>
        <w:t xml:space="preserve">§ 2 ust. 2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29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 xml:space="preserve">aty wpływu środków na rachunek beneficjenta, </w:t>
      </w:r>
      <w:r w:rsidRPr="00F73D7C">
        <w:rPr>
          <w:rFonts w:cs="Arial"/>
          <w:iCs/>
        </w:rPr>
        <w:lastRenderedPageBreak/>
        <w:t>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483C7239" w:rsidR="00B9594A" w:rsidRPr="00F73D7C" w:rsidRDefault="00051ED4" w:rsidP="00FF1889">
      <w:pPr>
        <w:numPr>
          <w:ilvl w:val="0"/>
          <w:numId w:val="3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>zwrócenie części niewykorzystanej zaliczki w terminie nie późniejszym niż w</w:t>
      </w:r>
      <w:r w:rsidR="00631971">
        <w:rPr>
          <w:rFonts w:cs="Arial"/>
          <w:iCs/>
        </w:rPr>
        <w:t> </w:t>
      </w:r>
      <w:r w:rsidRPr="00F73D7C">
        <w:rPr>
          <w:rFonts w:cs="Arial"/>
          <w:iCs/>
        </w:rPr>
        <w:t xml:space="preserve">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FF188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0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51F6D151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>trzymanie kolejnej zaliczki jest uwarunkowane rozliczeniem poprzedniej zaliczki w</w:t>
      </w:r>
      <w:r w:rsidR="00631971">
        <w:rPr>
          <w:rFonts w:cs="Arial"/>
        </w:rPr>
        <w:t> </w:t>
      </w:r>
      <w:r w:rsidR="00CB4417" w:rsidRPr="00F73D7C">
        <w:rPr>
          <w:rFonts w:cs="Arial"/>
        </w:rPr>
        <w:t>100%</w:t>
      </w:r>
      <w:r w:rsidRPr="00F73D7C">
        <w:rPr>
          <w:rFonts w:cs="Arial"/>
        </w:rPr>
        <w:t>;</w:t>
      </w:r>
    </w:p>
    <w:p w14:paraId="2B78BF8E" w14:textId="04C8FDC0" w:rsidR="00B9594A" w:rsidRPr="00F73D7C" w:rsidRDefault="00DF3D43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D77893" w:rsidRPr="00F73D7C">
        <w:rPr>
          <w:rFonts w:cs="Arial"/>
        </w:rPr>
        <w:t>W</w:t>
      </w:r>
      <w:r w:rsidR="00631971">
        <w:rPr>
          <w:rFonts w:cs="Arial"/>
        </w:rPr>
        <w:t> </w:t>
      </w:r>
      <w:r w:rsidR="00C7561D" w:rsidRPr="00F73D7C">
        <w:rPr>
          <w:rFonts w:cs="Arial"/>
        </w:rPr>
        <w:t>uzasadnionych przypadkach</w:t>
      </w:r>
      <w:r w:rsidR="00312549">
        <w:rPr>
          <w:rFonts w:cs="Arial"/>
        </w:rPr>
        <w:t>,</w:t>
      </w:r>
      <w:r w:rsidR="00C7561D" w:rsidRPr="00F73D7C">
        <w:rPr>
          <w:rFonts w:cs="Arial"/>
        </w:rPr>
        <w:t xml:space="preserve">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08C83BD7" w:rsidR="00B9594A" w:rsidRPr="001D37A5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>niosku o</w:t>
      </w:r>
      <w:r w:rsidR="00631971">
        <w:rPr>
          <w:rFonts w:cs="Arial"/>
        </w:rPr>
        <w:t> </w:t>
      </w:r>
      <w:r w:rsidR="1C27B0F9" w:rsidRPr="001D37A5">
        <w:rPr>
          <w:rFonts w:cs="Arial"/>
        </w:rPr>
        <w:t xml:space="preserve">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2918B2AC" w:rsidRPr="001D37A5">
        <w:rPr>
          <w:rFonts w:cs="Arial"/>
        </w:rPr>
        <w:t>o</w:t>
      </w:r>
      <w:r w:rsidR="00631971">
        <w:rPr>
          <w:rFonts w:cs="Arial"/>
        </w:rPr>
        <w:t> </w:t>
      </w:r>
      <w:r w:rsidR="2918B2AC" w:rsidRPr="001D37A5">
        <w:rPr>
          <w:rFonts w:cs="Arial"/>
        </w:rPr>
        <w:t xml:space="preserve">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</w:t>
      </w:r>
      <w:r w:rsidR="00312549">
        <w:rPr>
          <w:rFonts w:cs="Arial"/>
        </w:rPr>
        <w:t>,</w:t>
      </w:r>
      <w:r w:rsidR="1C27B0F9" w:rsidRPr="001D37A5">
        <w:rPr>
          <w:rFonts w:cs="Arial"/>
        </w:rPr>
        <w:t xml:space="preserve"> tzn.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40C6CDED" w:rsidR="00B9594A" w:rsidRPr="00F73D7C" w:rsidRDefault="1891D8DB" w:rsidP="00FF1889">
      <w:pPr>
        <w:numPr>
          <w:ilvl w:val="1"/>
          <w:numId w:val="35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>gromadzone na Wyodrębnionym dla Projektu rachunku bankowym, o którym mowa w § 8 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</w:t>
      </w:r>
      <w:r w:rsidR="1C27B0F9" w:rsidRPr="00F73D7C">
        <w:rPr>
          <w:rFonts w:cs="Arial"/>
        </w:rPr>
        <w:lastRenderedPageBreak/>
        <w:t xml:space="preserve">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 przekazywanej Beneficjentowi</w:t>
      </w:r>
      <w:r w:rsidR="00CB4417" w:rsidRPr="00F73D7C">
        <w:rPr>
          <w:rStyle w:val="Odwoanieprzypisudolnego"/>
          <w:rFonts w:cs="Arial"/>
        </w:rPr>
        <w:footnoteReference w:id="31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493426BF" w:rsidR="00B9594A" w:rsidRPr="00F73D7C" w:rsidRDefault="00CB4417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  <w:r w:rsidR="001C4EF5">
        <w:rPr>
          <w:rFonts w:cs="Arial"/>
        </w:rPr>
        <w:t xml:space="preserve"> Wniosek o płatność zaliczkową winien być złożony nie później niż do 15</w:t>
      </w:r>
      <w:r w:rsidR="00810611">
        <w:rPr>
          <w:rFonts w:cs="Arial"/>
        </w:rPr>
        <w:t> </w:t>
      </w:r>
      <w:r w:rsidR="001C4EF5">
        <w:rPr>
          <w:rFonts w:cs="Arial"/>
        </w:rPr>
        <w:t>grudnia każdego roku kalendarzowego.</w:t>
      </w:r>
    </w:p>
    <w:p w14:paraId="7C84B020" w14:textId="04AC63A7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>w</w:t>
      </w:r>
      <w:r w:rsidR="00631971">
        <w:rPr>
          <w:rFonts w:cs="Arial"/>
        </w:rPr>
        <w:t> </w:t>
      </w:r>
      <w:r w:rsidR="586983FD" w:rsidRPr="00F73D7C">
        <w:rPr>
          <w:rFonts w:cs="Arial"/>
        </w:rPr>
        <w:t xml:space="preserve">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2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6477A827" w:rsidR="00B9594A" w:rsidRPr="00F73D7C" w:rsidRDefault="41C74316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</w:t>
      </w:r>
      <w:r w:rsidR="00631971">
        <w:rPr>
          <w:rFonts w:cs="Arial"/>
        </w:rPr>
        <w:t> </w:t>
      </w:r>
      <w:r w:rsidR="0A379547" w:rsidRPr="2172E3C8">
        <w:rPr>
          <w:rFonts w:cs="Arial"/>
        </w:rPr>
        <w:t>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FF1889">
      <w:pPr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7AB9A2" w:rsidR="00B9594A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W przypadku stwierdzenia błędów formalnych, rachunkowych lub merytorycznych w</w:t>
      </w:r>
      <w:r w:rsidR="00631971">
        <w:rPr>
          <w:rFonts w:cs="Arial"/>
        </w:rPr>
        <w:t> </w:t>
      </w:r>
      <w:r w:rsidRPr="5EAAFBE3">
        <w:rPr>
          <w:rFonts w:cs="Arial"/>
        </w:rPr>
        <w:t xml:space="preserve">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00A200FF" w:rsidR="00803A59" w:rsidRPr="00F73D7C" w:rsidRDefault="4491D316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3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>rojektu. W</w:t>
      </w:r>
      <w:r w:rsidR="007C20AD">
        <w:rPr>
          <w:rFonts w:cs="Arial"/>
        </w:rPr>
        <w:t> </w:t>
      </w:r>
      <w:r w:rsidR="339B853D" w:rsidRPr="00F73D7C">
        <w:rPr>
          <w:rFonts w:cs="Arial"/>
        </w:rPr>
        <w:t xml:space="preserve">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o</w:t>
      </w:r>
      <w:r w:rsidR="007C20AD">
        <w:rPr>
          <w:rFonts w:cs="Arial"/>
        </w:rPr>
        <w:t> </w:t>
      </w:r>
      <w:r w:rsidR="00D54137">
        <w:rPr>
          <w:rFonts w:cs="Arial"/>
        </w:rPr>
        <w:t>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FF1889">
      <w:pPr>
        <w:numPr>
          <w:ilvl w:val="0"/>
          <w:numId w:val="34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ofinansowania, nalicza się od nich </w:t>
      </w:r>
      <w:r w:rsidRPr="2172E3C8">
        <w:rPr>
          <w:rFonts w:cs="Arial"/>
        </w:rPr>
        <w:lastRenderedPageBreak/>
        <w:t>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620CDCA0" w:rsidR="00C969B1" w:rsidRPr="00F73D7C" w:rsidRDefault="2EC386EF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Płatność dla Beneficjenta dokonywana jest przez BGK w terminie wynikającym z</w:t>
      </w:r>
      <w:r w:rsidR="007C20AD">
        <w:rPr>
          <w:rFonts w:cs="Arial"/>
        </w:rPr>
        <w:t> </w:t>
      </w:r>
      <w:r w:rsidRPr="5EAAFBE3">
        <w:rPr>
          <w:rFonts w:cs="Arial"/>
        </w:rPr>
        <w:t xml:space="preserve">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FF1889">
      <w:pPr>
        <w:numPr>
          <w:ilvl w:val="1"/>
          <w:numId w:val="34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2278C37D" w:rsidR="00CD421F" w:rsidRDefault="36B4991B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>o</w:t>
      </w:r>
      <w:r w:rsidR="007C20AD">
        <w:rPr>
          <w:rFonts w:cs="Arial"/>
        </w:rPr>
        <w:t> </w:t>
      </w:r>
      <w:r w:rsidRPr="2172E3C8">
        <w:rPr>
          <w:rFonts w:cs="Arial"/>
        </w:rPr>
        <w:t>finansach publicznych należy dodatkowo wskazać nr Decyzji o zwrocie środków.</w:t>
      </w:r>
    </w:p>
    <w:p w14:paraId="5385987F" w14:textId="0DF05DCB" w:rsidR="00CD421F" w:rsidRDefault="236ACC3C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>eneficjent zobowiązany jest do ujęcia we wniosku o płatność wydatków kwalifikowalnych pomniejszonych o kwotę wydatków nieprawidłowych. W przypadku stwierdzenia na etapie weryfikacji wniosku o</w:t>
      </w:r>
      <w:r w:rsidR="007C20AD">
        <w:rPr>
          <w:rFonts w:cs="Arial"/>
        </w:rPr>
        <w:t> </w:t>
      </w:r>
      <w:r w:rsidR="2E7A0280" w:rsidRPr="2172E3C8">
        <w:rPr>
          <w:rFonts w:cs="Arial"/>
        </w:rPr>
        <w:t>płatność, ż</w:t>
      </w:r>
      <w:r w:rsidR="00095C42">
        <w:rPr>
          <w:rFonts w:cs="Arial"/>
        </w:rPr>
        <w:t>e</w:t>
      </w:r>
      <w:r w:rsidR="2E7A0280" w:rsidRPr="2172E3C8">
        <w:rPr>
          <w:rFonts w:cs="Arial"/>
        </w:rPr>
        <w:t xml:space="preserve">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FF1889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594ADDE1" w:rsidR="00B2525F" w:rsidRPr="00F73D7C" w:rsidRDefault="4BC8316C" w:rsidP="00FF1889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4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</w:t>
      </w:r>
      <w:r w:rsidR="007C20AD">
        <w:rPr>
          <w:rFonts w:cs="Arial"/>
        </w:rPr>
        <w:t> </w:t>
      </w:r>
      <w:r w:rsidRPr="00F73D7C">
        <w:rPr>
          <w:rFonts w:cs="Arial"/>
        </w:rPr>
        <w:t>zastrzeżeniem wypełnienia przez Beneficjenta obowiązku określonego w § 1</w:t>
      </w:r>
      <w:r w:rsidR="6D385755" w:rsidRPr="00F73D7C">
        <w:rPr>
          <w:rFonts w:cs="Arial"/>
        </w:rPr>
        <w:t>3</w:t>
      </w:r>
      <w:r w:rsidRPr="00F73D7C">
        <w:rPr>
          <w:rFonts w:cs="Arial"/>
        </w:rPr>
        <w:t xml:space="preserve"> ust. 2 Umowy, zostanie przekazana Beneficjentowi po:</w:t>
      </w:r>
    </w:p>
    <w:p w14:paraId="64613E16" w14:textId="77777777" w:rsidR="009D2B5F" w:rsidRPr="00F73D7C" w:rsidRDefault="60D0C8DB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lastRenderedPageBreak/>
        <w:t>przeprowadzeniu kontroli doraźnej Projektu – o ile zaistnieją przesłanki jej przeprowadzenia;</w:t>
      </w:r>
    </w:p>
    <w:p w14:paraId="197A1C2D" w14:textId="0218D30A" w:rsidR="00F4293F" w:rsidRPr="00F73D7C" w:rsidRDefault="1D1A9422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FF1889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2CA8E1B8" w:rsidR="00B2525F" w:rsidRPr="00F73D7C" w:rsidRDefault="00B2525F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</w:t>
      </w:r>
      <w:r w:rsidR="007C20AD">
        <w:rPr>
          <w:rFonts w:cs="Arial"/>
        </w:rPr>
        <w:t> </w:t>
      </w:r>
      <w:r w:rsidRPr="121C3086">
        <w:rPr>
          <w:rFonts w:cs="Arial"/>
        </w:rPr>
        <w:t>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</w:t>
      </w:r>
      <w:r w:rsidR="007C20AD">
        <w:rPr>
          <w:rFonts w:cs="Arial"/>
          <w:color w:val="000000" w:themeColor="text1"/>
        </w:rPr>
        <w:t> </w:t>
      </w:r>
      <w:r w:rsidR="00B74FA0" w:rsidRPr="121C3086">
        <w:rPr>
          <w:rFonts w:cs="Arial"/>
          <w:color w:val="000000" w:themeColor="text1"/>
        </w:rPr>
        <w:t>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5E810BB" w:rsidR="00B2525F" w:rsidRPr="00F73D7C" w:rsidRDefault="09E57CFB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przypadku bezskutecznego upływu terminu, o którym mowa w ust. 2, MJWPU wydaje decyzję określającą kwotę przypadającą do zwrotu i termin, od którego nalicza się odsetki oraz sposób zwrotu środków. Zwrot środków może zostać dokonany w</w:t>
      </w:r>
      <w:r w:rsidR="007C20AD">
        <w:rPr>
          <w:rFonts w:cs="Arial"/>
        </w:rPr>
        <w:t> </w:t>
      </w:r>
      <w:r w:rsidRPr="5EAAFBE3">
        <w:rPr>
          <w:rFonts w:cs="Arial"/>
        </w:rPr>
        <w:t xml:space="preserve">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5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5D0BE4D4" w:rsidR="00E454AF" w:rsidRPr="00F73D7C" w:rsidRDefault="09E57CFB" w:rsidP="00FF1889">
      <w:pPr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0E0C514B" w14:textId="7650155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FF1889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36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37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FF188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993" w:hanging="426"/>
        <w:rPr>
          <w:rFonts w:cs="Arial"/>
        </w:rPr>
      </w:pPr>
      <w:r w:rsidRPr="00F73D7C">
        <w:rPr>
          <w:rFonts w:cs="Arial"/>
        </w:rPr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FF1889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3D2C78E6" w:rsidR="007D0DE7" w:rsidRDefault="3A21BCB7" w:rsidP="00FF1889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4B6E4B">
        <w:rPr>
          <w:rFonts w:cs="Arial"/>
        </w:rPr>
        <w:t xml:space="preserve">W przypadku </w:t>
      </w:r>
      <w:r w:rsidR="707022A2" w:rsidRPr="004B6E4B">
        <w:rPr>
          <w:rFonts w:cs="Arial"/>
        </w:rPr>
        <w:t xml:space="preserve">niezłożenia wniosku, o którym mowa w ust 2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08438073" w:rsidR="00B9594A" w:rsidRPr="007D0DE7" w:rsidRDefault="1F97AC5C" w:rsidP="00EE0DAC">
      <w:pPr>
        <w:pStyle w:val="Nagwek2"/>
        <w:spacing w:after="120"/>
        <w:jc w:val="left"/>
        <w:rPr>
          <w:sz w:val="24"/>
          <w:szCs w:val="24"/>
        </w:rPr>
      </w:pPr>
      <w:r w:rsidRPr="00D766AA">
        <w:rPr>
          <w:sz w:val="24"/>
          <w:szCs w:val="24"/>
        </w:rPr>
        <w:t xml:space="preserve"> </w:t>
      </w:r>
      <w:r w:rsidR="00C3320A" w:rsidRPr="007D0DE7">
        <w:rPr>
          <w:sz w:val="24"/>
          <w:szCs w:val="24"/>
        </w:rPr>
        <w:t>§ 1</w:t>
      </w:r>
      <w:r w:rsidR="007730B7" w:rsidRPr="007D0DE7">
        <w:rPr>
          <w:sz w:val="24"/>
          <w:szCs w:val="24"/>
        </w:rPr>
        <w:t>4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2DCBCAF" w:rsidR="00F0336B" w:rsidRPr="00F73D7C" w:rsidRDefault="5D2E6BD6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7C20AD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</w:t>
      </w:r>
      <w:r w:rsidR="007C20AD">
        <w:rPr>
          <w:rFonts w:cs="Arial"/>
        </w:rPr>
        <w:t> </w:t>
      </w:r>
      <w:r w:rsidRPr="00F73D7C">
        <w:rPr>
          <w:rFonts w:cs="Arial"/>
        </w:rPr>
        <w:t>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FF188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5F6B5263" w:rsidR="00554F05" w:rsidRPr="00F73D7C" w:rsidRDefault="004F2AA1" w:rsidP="00CF6002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3.</w:t>
      </w:r>
      <w:r w:rsidR="00740B8B">
        <w:rPr>
          <w:rFonts w:cs="Arial"/>
        </w:rPr>
        <w:t xml:space="preserve"> </w:t>
      </w:r>
      <w:r w:rsidR="5D2E6BD6"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="5D2E6BD6"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4AD40852" w:rsidR="001A5C23" w:rsidRPr="00F73D7C" w:rsidRDefault="00952389" w:rsidP="00A12A3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4.</w:t>
      </w:r>
      <w:r w:rsidR="00740B8B">
        <w:rPr>
          <w:rFonts w:cs="Arial"/>
        </w:rPr>
        <w:t xml:space="preserve"> </w:t>
      </w:r>
      <w:r w:rsidR="547AB41E"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="547AB41E" w:rsidRPr="00F73D7C">
        <w:rPr>
          <w:rFonts w:cs="Arial"/>
          <w:spacing w:val="-4"/>
        </w:rPr>
        <w:t>opracowuje i</w:t>
      </w:r>
      <w:r w:rsidR="007C20AD">
        <w:rPr>
          <w:rFonts w:cs="Arial"/>
          <w:spacing w:val="-4"/>
        </w:rPr>
        <w:t> </w:t>
      </w:r>
      <w:r w:rsidR="547AB41E" w:rsidRPr="00F73D7C">
        <w:rPr>
          <w:rFonts w:cs="Arial"/>
          <w:spacing w:val="-4"/>
        </w:rPr>
        <w:t>przedkłada</w:t>
      </w:r>
      <w:r w:rsidR="547AB41E"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="547AB41E"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435016A5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5. </w:t>
      </w:r>
      <w:r w:rsidR="00554F05" w:rsidRPr="00F73D7C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aktualiza</w:t>
      </w:r>
      <w:r w:rsidR="00554F05" w:rsidRPr="00F73D7C">
        <w:rPr>
          <w:rFonts w:cs="Arial"/>
          <w:spacing w:val="-4"/>
        </w:rPr>
        <w:t>c</w:t>
      </w:r>
      <w:r w:rsidR="00554F05"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</w:t>
      </w:r>
      <w:r w:rsidR="003653E7">
        <w:rPr>
          <w:rFonts w:cs="Arial"/>
        </w:rPr>
        <w:t>,</w:t>
      </w:r>
      <w:r w:rsidR="006A2882" w:rsidRPr="00F73D7C">
        <w:rPr>
          <w:rFonts w:cs="Arial"/>
        </w:rPr>
        <w:t xml:space="preserve"> o</w:t>
      </w:r>
      <w:r w:rsidR="006A2882" w:rsidRPr="00F73D7C">
        <w:rPr>
          <w:rFonts w:cs="Arial"/>
          <w:spacing w:val="-4"/>
        </w:rPr>
        <w:t xml:space="preserve"> których mowa w ust. 4</w:t>
      </w:r>
      <w:r w:rsidR="00554F05" w:rsidRPr="00F73D7C">
        <w:rPr>
          <w:rFonts w:cs="Arial"/>
          <w:spacing w:val="-4"/>
        </w:rPr>
        <w:t>,</w:t>
      </w:r>
      <w:r w:rsidR="00554F05" w:rsidRPr="00F73D7C">
        <w:rPr>
          <w:rFonts w:cs="Arial"/>
        </w:rPr>
        <w:t xml:space="preserve"> w terminie do 7</w:t>
      </w:r>
      <w:r w:rsidR="00536C55" w:rsidRPr="00F73D7C">
        <w:rPr>
          <w:rFonts w:cs="Arial"/>
        </w:rPr>
        <w:t> </w:t>
      </w:r>
      <w:r w:rsidR="00554F05"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w</w:t>
      </w:r>
      <w:r w:rsidR="007C20AD">
        <w:rPr>
          <w:rFonts w:cs="Arial"/>
        </w:rPr>
        <w:t> </w:t>
      </w:r>
      <w:r w:rsidR="00C75552" w:rsidRPr="00F73D7C">
        <w:rPr>
          <w:rFonts w:cs="Arial"/>
        </w:rPr>
        <w:t>przedmiotowym module</w:t>
      </w:r>
      <w:r w:rsidR="00EF06CA" w:rsidRPr="00F73D7C">
        <w:rPr>
          <w:rFonts w:cs="Arial"/>
        </w:rPr>
        <w:t xml:space="preserve">.  </w:t>
      </w:r>
    </w:p>
    <w:p w14:paraId="408C6F86" w14:textId="72817E25" w:rsidR="001B78C6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6. </w:t>
      </w:r>
      <w:r w:rsidR="00554F05" w:rsidRPr="772432C3">
        <w:rPr>
          <w:rFonts w:cs="Arial"/>
        </w:rPr>
        <w:t xml:space="preserve">Beneficjent </w:t>
      </w:r>
      <w:r w:rsidR="00335155">
        <w:rPr>
          <w:rFonts w:cs="Arial"/>
        </w:rPr>
        <w:t>zobowiązuje się</w:t>
      </w:r>
      <w:r w:rsidR="00554F05" w:rsidRPr="772432C3">
        <w:rPr>
          <w:rFonts w:cs="Arial"/>
        </w:rPr>
        <w:t xml:space="preserve"> </w:t>
      </w:r>
      <w:r w:rsidR="001B78C6" w:rsidRPr="772432C3">
        <w:rPr>
          <w:rFonts w:cs="Arial"/>
        </w:rPr>
        <w:t>przekazać</w:t>
      </w:r>
      <w:r w:rsidR="00554F05"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="00554F05"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z ustawą </w:t>
      </w:r>
      <w:r w:rsidR="001A3A55">
        <w:rPr>
          <w:rFonts w:cs="Arial"/>
        </w:rPr>
        <w:t>z</w:t>
      </w:r>
      <w:r w:rsidR="007C20AD">
        <w:rPr>
          <w:rFonts w:cs="Arial"/>
        </w:rPr>
        <w:t> </w:t>
      </w:r>
      <w:r w:rsidR="001A3A55">
        <w:rPr>
          <w:rFonts w:cs="Arial"/>
        </w:rPr>
        <w:t xml:space="preserve">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>Prawo zamówień publicznych</w:t>
      </w:r>
      <w:r w:rsidR="003653E7">
        <w:rPr>
          <w:rFonts w:cs="Arial"/>
        </w:rPr>
        <w:t>,</w:t>
      </w:r>
      <w:r w:rsidR="00663D96">
        <w:rPr>
          <w:rFonts w:cs="Arial"/>
        </w:rPr>
        <w:t xml:space="preserve">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="00554F05"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="00554F05"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24B477BC" w:rsidR="0095413A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7.</w:t>
      </w:r>
      <w:r w:rsidR="008D7CC3"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CD15936" w:rsidR="00554F05" w:rsidRPr="00DF4C3D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 xml:space="preserve">8. </w:t>
      </w:r>
      <w:r w:rsidR="5FE4A173"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="5FE4A173"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>ogłoszenie o wszczęciu postępowania, protokół z postępowania, umowę zawartą z</w:t>
      </w:r>
      <w:r w:rsidR="007C20AD">
        <w:rPr>
          <w:rFonts w:cs="Arial"/>
        </w:rPr>
        <w:t> </w:t>
      </w:r>
      <w:r w:rsidR="6E6F6569" w:rsidRPr="00DF4C3D">
        <w:rPr>
          <w:rFonts w:cs="Arial"/>
        </w:rPr>
        <w:t>wykonawcą oraz aneksy i porozumienia zmieniające treść zawartej umowy po rozstrzygnięciu postępowania.</w:t>
      </w:r>
    </w:p>
    <w:p w14:paraId="18C73D3E" w14:textId="39ECBBB7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9.</w:t>
      </w:r>
      <w:r w:rsidR="5D2E6BD6"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="5D2E6BD6"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="5D2E6BD6"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="5D2E6BD6"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="5D2E6BD6"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="5D2E6BD6"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="5D2E6BD6"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="5D2E6BD6"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="5D2E6BD6"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="5D2E6BD6"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="5D2E6BD6"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="5D2E6BD6"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="5D2E6BD6"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="5D2E6BD6"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="5D2E6BD6"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="5D2E6BD6"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="5D2E6BD6"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="5D2E6BD6"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="5D2E6BD6"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="5D2E6BD6"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5B7BE4" w:rsidRPr="772432C3">
        <w:rPr>
          <w:rFonts w:cs="Arial"/>
        </w:rPr>
        <w:t>202</w:t>
      </w:r>
      <w:r w:rsidR="005B7BE4">
        <w:rPr>
          <w:rFonts w:cs="Arial"/>
        </w:rPr>
        <w:t>4</w:t>
      </w:r>
      <w:r w:rsidR="005B7BE4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5B7BE4">
        <w:rPr>
          <w:rFonts w:cs="Arial"/>
        </w:rPr>
        <w:t>104</w:t>
      </w:r>
      <w:r w:rsidR="6E65311D" w:rsidRPr="772432C3">
        <w:rPr>
          <w:rFonts w:cs="Arial"/>
        </w:rPr>
        <w:t>)</w:t>
      </w:r>
      <w:r w:rsidR="5D2E6BD6" w:rsidRPr="772432C3">
        <w:rPr>
          <w:rFonts w:cs="Arial"/>
        </w:rPr>
        <w:t>.</w:t>
      </w:r>
    </w:p>
    <w:p w14:paraId="2E853DDB" w14:textId="68DA6240" w:rsidR="00554F05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t xml:space="preserve">10. </w:t>
      </w:r>
      <w:r w:rsidR="5D2E6BD6"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06D74365" w:rsidR="009324EB" w:rsidRPr="00F73D7C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142"/>
        <w:rPr>
          <w:rFonts w:cs="Arial"/>
        </w:rPr>
      </w:pPr>
      <w:r>
        <w:rPr>
          <w:rFonts w:cs="Arial"/>
        </w:rPr>
        <w:t xml:space="preserve">11. </w:t>
      </w:r>
      <w:r w:rsidR="00554F05"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="00554F05"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="00554F05"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="00554F05" w:rsidRPr="00F73D7C">
        <w:rPr>
          <w:rFonts w:cs="Arial"/>
        </w:rPr>
        <w:t xml:space="preserve">, Beneficjent </w:t>
      </w:r>
      <w:r w:rsidR="00335155">
        <w:rPr>
          <w:rFonts w:cs="Arial"/>
        </w:rPr>
        <w:t>zobowiązuje się</w:t>
      </w:r>
      <w:r w:rsidR="00554F05" w:rsidRPr="00F73D7C">
        <w:rPr>
          <w:rFonts w:cs="Arial"/>
        </w:rPr>
        <w:t xml:space="preserve">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0A0F32B7" w:rsidR="00C25E0A" w:rsidRPr="00C25E0A" w:rsidRDefault="004F2AA1" w:rsidP="00CF60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12.</w:t>
      </w:r>
      <w:r w:rsidR="40435605"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="40435605" w:rsidRPr="00F73D7C">
        <w:rPr>
          <w:rFonts w:cs="Arial"/>
        </w:rPr>
        <w:t>, dotyczą również Partnera realizującego Projekt w zakresie tej jego części, za realizację której jest odpowiedzialny zgodnie z</w:t>
      </w:r>
      <w:r w:rsidR="008047F1">
        <w:rPr>
          <w:rFonts w:cs="Arial"/>
        </w:rPr>
        <w:t> 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="40435605"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="40435605"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8"/>
      </w:r>
      <w:r w:rsidR="7E60CF0B" w:rsidRPr="00F73D7C">
        <w:rPr>
          <w:rFonts w:cs="Arial"/>
          <w:vertAlign w:val="superscript"/>
        </w:rPr>
        <w:t>)</w:t>
      </w:r>
      <w:r w:rsidR="40435605" w:rsidRPr="00F73D7C">
        <w:rPr>
          <w:rFonts w:cs="Arial"/>
        </w:rPr>
        <w:t>.</w:t>
      </w:r>
    </w:p>
    <w:p w14:paraId="7B1AC677" w14:textId="7D1F9DF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0AFBE77D" w:rsidR="004277F4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335155">
        <w:rPr>
          <w:rFonts w:cs="Arial"/>
          <w:spacing w:val="2"/>
        </w:rPr>
        <w:t>zobowiązuje się</w:t>
      </w:r>
      <w:r w:rsidR="00DF4C3D" w:rsidRPr="008B3303">
        <w:rPr>
          <w:rFonts w:cs="Arial"/>
          <w:spacing w:val="2"/>
        </w:rPr>
        <w:t xml:space="preserve"> do wypełniania obowiązków informacyjnych i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promocyjnych, w tym informowania społeczeństwa o dofinansowaniu projektu przez Unię Europejską, zgodnie z Rozporządzeniem 2021/1060 (w szczególności z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75301F">
        <w:rPr>
          <w:rFonts w:cs="Arial"/>
          <w:spacing w:val="2"/>
        </w:rPr>
        <w:t>3</w:t>
      </w:r>
      <w:r w:rsidR="00DF4C3D" w:rsidRPr="008B3303">
        <w:rPr>
          <w:rFonts w:cs="Arial"/>
          <w:spacing w:val="2"/>
        </w:rPr>
        <w:t xml:space="preserve"> 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</w:t>
      </w:r>
      <w:r w:rsidR="0075301F">
        <w:rPr>
          <w:rFonts w:cs="Arial"/>
        </w:rPr>
        <w:t>3</w:t>
      </w:r>
      <w:r w:rsidR="00952389" w:rsidRPr="008B3303">
        <w:rPr>
          <w:rFonts w:cs="Arial"/>
        </w:rPr>
        <w:t xml:space="preserve"> </w:t>
      </w:r>
      <w:r w:rsidR="00DF4C3D" w:rsidRPr="008B3303">
        <w:rPr>
          <w:rFonts w:cs="Arial"/>
        </w:rPr>
        <w:t>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 porozumienie albo umowę o</w:t>
      </w:r>
      <w:r w:rsidR="007C20AD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partnerstwie zawartą z Beneficjentem.</w:t>
      </w:r>
    </w:p>
    <w:p w14:paraId="189E9070" w14:textId="678BFD6B" w:rsidR="005B2E04" w:rsidRPr="008B3303" w:rsidRDefault="005B2E04" w:rsidP="00FF1889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 xml:space="preserve">W okresie realizacji Projektu, o którym mowa w § 6 ust. 1 Beneficjent </w:t>
      </w:r>
      <w:r w:rsidR="00335155">
        <w:rPr>
          <w:rFonts w:eastAsia="Calibri" w:cs="Arial"/>
          <w:lang w:eastAsia="en-US"/>
        </w:rPr>
        <w:t>zobowiązuje się</w:t>
      </w:r>
      <w:r w:rsidRPr="008B3303">
        <w:rPr>
          <w:rFonts w:eastAsia="Calibri" w:cs="Arial"/>
          <w:lang w:eastAsia="en-US"/>
        </w:rPr>
        <w:t xml:space="preserve"> do:</w:t>
      </w:r>
    </w:p>
    <w:p w14:paraId="1617E5F1" w14:textId="45E61527" w:rsidR="005B2E04" w:rsidRPr="00F73D7C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 xml:space="preserve">(wersja </w:t>
      </w:r>
      <w:proofErr w:type="spellStart"/>
      <w:r w:rsidRPr="008B3303">
        <w:rPr>
          <w:rFonts w:eastAsia="Calibri" w:cs="Arial"/>
          <w:lang w:eastAsia="en-US"/>
        </w:rPr>
        <w:t>pełnokolorowa</w:t>
      </w:r>
      <w:proofErr w:type="spellEnd"/>
      <w:r w:rsidRPr="008B3303">
        <w:rPr>
          <w:rFonts w:eastAsia="Calibri" w:cs="Arial"/>
          <w:lang w:eastAsia="en-US"/>
        </w:rPr>
        <w:t>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wszystkich prowadzonych działaniach informacyjnych i promocyjnych dotyczących Projektu,</w:t>
      </w:r>
    </w:p>
    <w:p w14:paraId="1433263E" w14:textId="0CA9CF8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FF1889">
      <w:pPr>
        <w:numPr>
          <w:ilvl w:val="0"/>
          <w:numId w:val="59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FF1889">
      <w:pPr>
        <w:numPr>
          <w:ilvl w:val="0"/>
          <w:numId w:val="58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9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153808FF" w:rsidR="005B2E04" w:rsidRPr="008A7CD8" w:rsidRDefault="005B2E04" w:rsidP="00FF1889">
      <w:pPr>
        <w:pStyle w:val="Akapitzlist"/>
        <w:numPr>
          <w:ilvl w:val="0"/>
          <w:numId w:val="58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>w przypadku projektów innych niż te, o których mowa w pkt 2, umieszczenia w</w:t>
      </w:r>
      <w:r w:rsidR="007C20AD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widocznym miejscu realizacji Projektu przynajmniej jednego plakatu o</w:t>
      </w:r>
      <w:r w:rsidR="007C20AD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0085D54E" w:rsidR="005B2E04" w:rsidRPr="00F73D7C" w:rsidRDefault="425973A5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40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</w:t>
      </w:r>
      <w:r w:rsidR="00335155">
        <w:rPr>
          <w:rFonts w:eastAsia="Calibri" w:cs="Arial"/>
          <w:color w:val="000000" w:themeColor="text1"/>
          <w:lang w:eastAsia="en-US"/>
        </w:rPr>
        <w:t>zawiera</w:t>
      </w:r>
      <w:r w:rsidRPr="5EAAFBE3">
        <w:rPr>
          <w:rFonts w:eastAsia="Calibri" w:cs="Arial"/>
          <w:color w:val="000000" w:themeColor="text1"/>
          <w:lang w:eastAsia="en-US"/>
        </w:rPr>
        <w:t xml:space="preserve">: </w:t>
      </w:r>
    </w:p>
    <w:p w14:paraId="498060BE" w14:textId="79B9011A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FF1889">
      <w:pPr>
        <w:numPr>
          <w:ilvl w:val="1"/>
          <w:numId w:val="58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3678CE13" w:rsidR="005B2E04" w:rsidRPr="00F73D7C" w:rsidRDefault="326D144E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lastRenderedPageBreak/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</w:t>
      </w:r>
      <w:r w:rsidR="000360E7">
        <w:rPr>
          <w:rFonts w:eastAsia="Calibri" w:cs="Arial"/>
          <w:lang w:eastAsia="en-US"/>
        </w:rPr>
        <w:t>lub</w:t>
      </w:r>
      <w:r w:rsidR="000360E7" w:rsidRPr="5708B423">
        <w:rPr>
          <w:rFonts w:eastAsia="Calibri" w:cs="Arial"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2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751A8B9C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 xml:space="preserve">Beneficjent </w:t>
      </w:r>
      <w:r w:rsidR="00335155">
        <w:rPr>
          <w:rFonts w:eastAsia="Calibri" w:cs="Arial"/>
          <w:lang w:eastAsia="en-US"/>
        </w:rPr>
        <w:t>zaprasza</w:t>
      </w:r>
      <w:r w:rsidRPr="5EAAFBE3">
        <w:rPr>
          <w:rFonts w:eastAsia="Calibri" w:cs="Arial"/>
          <w:lang w:eastAsia="en-US"/>
        </w:rPr>
        <w:t xml:space="preserve">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FF1889">
      <w:pPr>
        <w:numPr>
          <w:ilvl w:val="0"/>
          <w:numId w:val="58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FF1889">
      <w:pPr>
        <w:numPr>
          <w:ilvl w:val="0"/>
          <w:numId w:val="66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21BDEA64" w:rsidR="005B2E04" w:rsidRPr="00F73D7C" w:rsidRDefault="326D144E" w:rsidP="00FF1889">
      <w:pPr>
        <w:numPr>
          <w:ilvl w:val="0"/>
          <w:numId w:val="60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</w:t>
      </w:r>
      <w:r w:rsidR="005B7BE4">
        <w:rPr>
          <w:rFonts w:eastAsia="Calibri" w:cs="Arial"/>
          <w:lang w:eastAsia="en-US" w:bidi="pl-PL"/>
        </w:rPr>
        <w:t> </w:t>
      </w:r>
      <w:r w:rsidRPr="00F73D7C">
        <w:rPr>
          <w:rFonts w:eastAsia="Calibri" w:cs="Arial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4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166AC3AB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</w:t>
      </w:r>
      <w:r w:rsidR="00335155">
        <w:rPr>
          <w:rFonts w:eastAsia="Calibri" w:cs="Arial"/>
          <w:lang w:eastAsia="en-US"/>
        </w:rPr>
        <w:t>zobowiązuje się</w:t>
      </w:r>
      <w:r w:rsidRPr="5EAAFBE3">
        <w:rPr>
          <w:rFonts w:eastAsia="Calibri" w:cs="Arial"/>
          <w:lang w:eastAsia="en-US"/>
        </w:rPr>
        <w:t xml:space="preserve"> do zorganizowania wspólnego wydarzenia informacyjno-promocyjnego dla mediów (np. briefingu prasowego, konferencji prasowej) z przedstawicielami MJWPU/Instytucji Zarządzającej. </w:t>
      </w:r>
    </w:p>
    <w:p w14:paraId="49F01568" w14:textId="0DD5CA4F" w:rsidR="005B2E04" w:rsidRPr="00F73D7C" w:rsidRDefault="2A6F896A" w:rsidP="00FF1889">
      <w:pPr>
        <w:numPr>
          <w:ilvl w:val="0"/>
          <w:numId w:val="66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5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</w:t>
      </w:r>
      <w:r w:rsidR="00335155">
        <w:rPr>
          <w:rFonts w:eastAsia="Calibri" w:cs="Arial"/>
          <w:lang w:eastAsia="en-US"/>
        </w:rPr>
        <w:t>zobowiązuje się</w:t>
      </w:r>
      <w:r w:rsidRPr="5708B423">
        <w:rPr>
          <w:rFonts w:eastAsia="Calibri" w:cs="Arial"/>
          <w:lang w:eastAsia="en-US"/>
        </w:rPr>
        <w:t xml:space="preserve"> do rzetelnego i regularnego wprowadzania aktualnych danych do wyszukiwarki wsparcia dla potencjalnych beneficjentów i</w:t>
      </w:r>
      <w:r w:rsidR="007C20AD">
        <w:rPr>
          <w:rFonts w:eastAsia="Calibri" w:cs="Arial"/>
          <w:lang w:eastAsia="en-US"/>
        </w:rPr>
        <w:t> </w:t>
      </w:r>
      <w:r w:rsidRPr="5708B423">
        <w:rPr>
          <w:rFonts w:eastAsia="Calibri" w:cs="Arial"/>
          <w:lang w:eastAsia="en-US"/>
        </w:rPr>
        <w:t xml:space="preserve">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01857FDE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="000360E7">
        <w:rPr>
          <w:rFonts w:eastAsia="Calibri" w:cs="Arial"/>
          <w:lang w:eastAsia="en-US"/>
        </w:rPr>
        <w:t>d</w:t>
      </w:r>
      <w:r w:rsidR="000360E7" w:rsidRPr="00D766AA">
        <w:rPr>
          <w:rFonts w:eastAsia="Calibri" w:cs="Arial"/>
          <w:lang w:eastAsia="en-US"/>
        </w:rPr>
        <w:t xml:space="preserve"> </w:t>
      </w:r>
      <w:r w:rsidRPr="00D766AA">
        <w:rPr>
          <w:rFonts w:eastAsia="Calibri" w:cs="Arial"/>
          <w:lang w:eastAsia="en-US"/>
        </w:rPr>
        <w:t>oraz pkt 2-</w:t>
      </w:r>
      <w:r w:rsidR="000360E7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>, MJWPU wzywa Beneficjenta do podjęcia działań zaradczych w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C7635E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Umowy. W takim przypadku </w:t>
      </w:r>
      <w:r w:rsidRPr="5EAAFBE3">
        <w:rPr>
          <w:rFonts w:eastAsia="Calibri" w:cs="Arial"/>
          <w:lang w:eastAsia="en-US"/>
        </w:rPr>
        <w:lastRenderedPageBreak/>
        <w:t xml:space="preserve">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o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>finansach publicznych.</w:t>
      </w:r>
    </w:p>
    <w:p w14:paraId="2516F3E2" w14:textId="798716ED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>W przypadku stworzenia przez osobę trzecią utworów, w rozumieniu art. 1 ustawy z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335155" w:rsidRPr="5EAAFBE3">
        <w:rPr>
          <w:rFonts w:eastAsia="Calibri" w:cs="Arial"/>
          <w:lang w:eastAsia="en-US"/>
        </w:rPr>
        <w:t>zdję</w:t>
      </w:r>
      <w:r w:rsidR="00335155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film</w:t>
      </w:r>
      <w:r w:rsidR="00335155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35155" w:rsidRPr="5EAAFBE3">
        <w:rPr>
          <w:rFonts w:eastAsia="Calibri" w:cs="Arial"/>
          <w:lang w:eastAsia="en-US"/>
        </w:rPr>
        <w:t>ulot</w:t>
      </w:r>
      <w:r w:rsidR="00335155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35155" w:rsidRPr="5EAAFBE3">
        <w:rPr>
          <w:rFonts w:eastAsia="Calibri" w:cs="Arial"/>
          <w:lang w:eastAsia="en-US"/>
        </w:rPr>
        <w:t>prezentacj</w:t>
      </w:r>
      <w:r w:rsidR="00335155">
        <w:rPr>
          <w:rFonts w:eastAsia="Calibri" w:cs="Arial"/>
          <w:lang w:eastAsia="en-US"/>
        </w:rPr>
        <w:t>i</w:t>
      </w:r>
      <w:r w:rsidR="00335155" w:rsidRPr="5EAAFBE3">
        <w:rPr>
          <w:rFonts w:eastAsia="Calibri" w:cs="Arial"/>
          <w:lang w:eastAsia="en-US"/>
        </w:rPr>
        <w:t xml:space="preserve"> multimedial</w:t>
      </w:r>
      <w:r w:rsidR="00335155">
        <w:rPr>
          <w:rFonts w:eastAsia="Calibri" w:cs="Arial"/>
          <w:lang w:eastAsia="en-US"/>
        </w:rPr>
        <w:t>nych</w:t>
      </w:r>
      <w:r w:rsidR="00DD2B2C">
        <w:rPr>
          <w:rFonts w:eastAsia="Calibri" w:cs="Arial"/>
          <w:lang w:eastAsia="en-US"/>
        </w:rPr>
        <w:t>, utworów</w:t>
      </w:r>
      <w:r w:rsidR="00335155" w:rsidRPr="00335155">
        <w:rPr>
          <w:rFonts w:eastAsia="Calibri" w:cs="Arial"/>
          <w:lang w:eastAsia="en-US"/>
        </w:rPr>
        <w:t xml:space="preserve"> </w:t>
      </w:r>
      <w:r w:rsidR="00335155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E87738A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</w:t>
      </w:r>
      <w:r w:rsidR="004431AD" w:rsidRPr="5EAAFBE3">
        <w:rPr>
          <w:rFonts w:eastAsia="Calibri" w:cs="Arial"/>
          <w:lang w:eastAsia="en-US"/>
        </w:rPr>
        <w:t>zdję</w:t>
      </w:r>
      <w:r w:rsidR="004431AD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film</w:t>
      </w:r>
      <w:r w:rsidR="004431AD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4431AD" w:rsidRPr="5EAAFBE3">
        <w:rPr>
          <w:rFonts w:eastAsia="Calibri" w:cs="Arial"/>
          <w:lang w:eastAsia="en-US"/>
        </w:rPr>
        <w:t>ulot</w:t>
      </w:r>
      <w:r w:rsidR="004431AD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4431AD" w:rsidRPr="5EAAFBE3">
        <w:rPr>
          <w:rFonts w:eastAsia="Calibri" w:cs="Arial"/>
          <w:lang w:eastAsia="en-US"/>
        </w:rPr>
        <w:t>prezentacj</w:t>
      </w:r>
      <w:r w:rsidR="004431AD">
        <w:rPr>
          <w:rFonts w:eastAsia="Calibri" w:cs="Arial"/>
          <w:lang w:eastAsia="en-US"/>
        </w:rPr>
        <w:t>i</w:t>
      </w:r>
      <w:r w:rsidR="004431AD" w:rsidRPr="5EAAFBE3">
        <w:rPr>
          <w:rFonts w:eastAsia="Calibri" w:cs="Arial"/>
          <w:lang w:eastAsia="en-US"/>
        </w:rPr>
        <w:t xml:space="preserve"> multimedialn</w:t>
      </w:r>
      <w:r w:rsidR="004431AD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 powstałych w</w:t>
      </w:r>
      <w:r w:rsidR="007C20AD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ramach Projektu. </w:t>
      </w:r>
    </w:p>
    <w:p w14:paraId="46048924" w14:textId="34ED9B7C" w:rsidR="005B2E04" w:rsidRPr="00F73D7C" w:rsidRDefault="425973A5" w:rsidP="00FF1889">
      <w:pPr>
        <w:numPr>
          <w:ilvl w:val="0"/>
          <w:numId w:val="66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3B4993" w:rsidRPr="5EAAFBE3">
        <w:rPr>
          <w:rFonts w:eastAsia="Calibri" w:cs="Arial"/>
          <w:lang w:eastAsia="en-US"/>
        </w:rPr>
        <w:t>zdję</w:t>
      </w:r>
      <w:r w:rsidR="003B4993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film</w:t>
      </w:r>
      <w:r w:rsidR="003B4993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3B4993" w:rsidRPr="5EAAFBE3">
        <w:rPr>
          <w:rFonts w:eastAsia="Calibri" w:cs="Arial"/>
          <w:lang w:eastAsia="en-US"/>
        </w:rPr>
        <w:t>ulot</w:t>
      </w:r>
      <w:r w:rsidR="003B4993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3B4993" w:rsidRPr="5EAAFBE3">
        <w:rPr>
          <w:rFonts w:eastAsia="Calibri" w:cs="Arial"/>
          <w:lang w:eastAsia="en-US"/>
        </w:rPr>
        <w:t>prezentacj</w:t>
      </w:r>
      <w:r w:rsidR="003B4993">
        <w:rPr>
          <w:rFonts w:eastAsia="Calibri" w:cs="Arial"/>
          <w:lang w:eastAsia="en-US"/>
        </w:rPr>
        <w:t>i</w:t>
      </w:r>
      <w:r w:rsidR="003B4993" w:rsidRPr="5EAAFBE3">
        <w:rPr>
          <w:rFonts w:eastAsia="Calibri" w:cs="Arial"/>
          <w:lang w:eastAsia="en-US"/>
        </w:rPr>
        <w:t xml:space="preserve"> multimedialn</w:t>
      </w:r>
      <w:r w:rsidR="003B4993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>, utworów</w:t>
      </w:r>
      <w:r w:rsidRPr="5EAAFBE3">
        <w:rPr>
          <w:rFonts w:eastAsia="Calibri" w:cs="Arial"/>
          <w:lang w:eastAsia="en-US"/>
        </w:rPr>
        <w:t xml:space="preserve"> nt. Projektu</w:t>
      </w:r>
      <w:r w:rsidR="003B4993" w:rsidRPr="003B4993">
        <w:rPr>
          <w:rFonts w:eastAsia="Calibri" w:cs="Arial"/>
          <w:lang w:eastAsia="en-US"/>
        </w:rPr>
        <w:t xml:space="preserve"> </w:t>
      </w:r>
      <w:r w:rsidR="003B4993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FF1889">
      <w:pPr>
        <w:numPr>
          <w:ilvl w:val="0"/>
          <w:numId w:val="62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FF1889">
      <w:pPr>
        <w:numPr>
          <w:ilvl w:val="0"/>
          <w:numId w:val="61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7E1E6F7E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lastRenderedPageBreak/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</w:t>
      </w:r>
      <w:r w:rsidRPr="00A12A38">
        <w:rPr>
          <w:rFonts w:eastAsia="Calibri" w:cs="Arial"/>
          <w:strike/>
          <w:lang w:eastAsia="en-US"/>
        </w:rPr>
        <w:t xml:space="preserve">: </w:t>
      </w:r>
      <w:hyperlink r:id="rId13" w:history="1">
        <w:r w:rsidR="007C20AD" w:rsidRPr="00497AE9">
          <w:rPr>
            <w:rStyle w:val="Hipercze"/>
            <w:rFonts w:ascii="Arial" w:eastAsia="Calibri" w:hAnsi="Arial" w:cs="Arial"/>
            <w:lang w:eastAsia="en-US"/>
          </w:rPr>
          <w:t>https://www.funduszeeuropejskie.gov.pl/strony/o-funduszach/fundusze-2021-2027/prawo-i-dokumenty/zasady-komunikacji-fe</w:t>
        </w:r>
      </w:hyperlink>
      <w:r w:rsidR="007C20AD">
        <w:rPr>
          <w:rFonts w:eastAsia="Calibri" w:cs="Arial"/>
          <w:lang w:eastAsia="en-US"/>
        </w:rPr>
        <w:t xml:space="preserve">/ </w:t>
      </w:r>
      <w:r w:rsidR="00ED2279" w:rsidRPr="00ED2279">
        <w:rPr>
          <w:rFonts w:eastAsia="Calibri" w:cs="Arial"/>
          <w:strike/>
          <w:lang w:eastAsia="en-US"/>
        </w:rPr>
        <w:t>https://</w:t>
      </w:r>
      <w:hyperlink r:id="rId14">
        <w:r w:rsidRPr="00ED2279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00ED2279">
        <w:rPr>
          <w:rFonts w:eastAsia="Calibri" w:cs="Arial"/>
          <w:lang w:eastAsia="en-US"/>
        </w:rPr>
        <w:t>wo-i-dokumenty/zasady-komunikacji-fe/</w:t>
      </w:r>
      <w:r w:rsidRPr="00A12A38">
        <w:rPr>
          <w:rFonts w:eastAsia="Calibri" w:cs="Arial"/>
          <w:strike/>
          <w:lang w:eastAsia="en-US"/>
        </w:rPr>
        <w:t xml:space="preserve"> </w:t>
      </w:r>
      <w:r w:rsidR="00ED2279">
        <w:rPr>
          <w:rFonts w:eastAsia="Calibri" w:cs="Arial"/>
          <w:lang w:eastAsia="en-US"/>
        </w:rPr>
        <w:t xml:space="preserve">       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380CCC">
        <w:rPr>
          <w:rFonts w:eastAsia="Calibri" w:cs="Arial"/>
          <w:lang w:eastAsia="en-US"/>
        </w:rPr>
        <w:t>3</w:t>
      </w:r>
      <w:r w:rsidRPr="5EAAFBE3">
        <w:rPr>
          <w:rFonts w:eastAsia="Calibri" w:cs="Arial"/>
          <w:lang w:eastAsia="en-US"/>
        </w:rPr>
        <w:t xml:space="preserve"> 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5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FF1889">
      <w:pPr>
        <w:numPr>
          <w:ilvl w:val="0"/>
          <w:numId w:val="66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6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3FC8ED10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3D685AA9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</w:t>
      </w:r>
      <w:r w:rsidR="007C20AD">
        <w:rPr>
          <w:rFonts w:cs="Arial"/>
        </w:rPr>
        <w:t> </w:t>
      </w:r>
      <w:r w:rsidRPr="00F73D7C">
        <w:rPr>
          <w:rFonts w:cs="Arial"/>
        </w:rPr>
        <w:t>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1A72BD70" w:rsidR="00EE08FF" w:rsidRPr="00F73D7C" w:rsidRDefault="004B1621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 xml:space="preserve">Bieg okresu, o którym mowa w ust. 1, </w:t>
      </w:r>
      <w:r w:rsidR="00234ADA">
        <w:rPr>
          <w:rFonts w:cs="Arial"/>
          <w:color w:val="000000"/>
        </w:rPr>
        <w:t>wstrzymuje się</w:t>
      </w:r>
      <w:r w:rsidRPr="00F73D7C">
        <w:rPr>
          <w:rFonts w:cs="Arial"/>
          <w:color w:val="000000"/>
        </w:rPr>
        <w:t xml:space="preserve"> w przypadku wszczęcia postępowania prawnego albo na wniosek Komisji Europejskiej.</w:t>
      </w:r>
    </w:p>
    <w:p w14:paraId="6CA1AB5B" w14:textId="3EDA3FEA" w:rsidR="00EE08FF" w:rsidRPr="00F73D7C" w:rsidRDefault="00EE08F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</w:t>
      </w:r>
      <w:r w:rsidR="00234ADA">
        <w:rPr>
          <w:rFonts w:eastAsia="Calibri" w:cs="Arial"/>
          <w:lang w:eastAsia="en-US"/>
        </w:rPr>
        <w:t>zobowiązuje się</w:t>
      </w:r>
      <w:r w:rsidRPr="00F73D7C">
        <w:rPr>
          <w:rFonts w:eastAsia="Calibri" w:cs="Arial"/>
          <w:lang w:eastAsia="en-US"/>
        </w:rPr>
        <w:t xml:space="preserve"> do przechowywania dokumentów dotyczących udzielonej pomocy publicznej lub pomocy de </w:t>
      </w:r>
      <w:proofErr w:type="spellStart"/>
      <w:r w:rsidRPr="00F73D7C">
        <w:rPr>
          <w:rFonts w:eastAsia="Calibri" w:cs="Arial"/>
          <w:lang w:eastAsia="en-US"/>
        </w:rPr>
        <w:t>minimis</w:t>
      </w:r>
      <w:proofErr w:type="spellEnd"/>
      <w:r w:rsidRPr="00F73D7C">
        <w:rPr>
          <w:rFonts w:eastAsia="Calibri" w:cs="Arial"/>
          <w:lang w:eastAsia="en-US"/>
        </w:rPr>
        <w:t xml:space="preserve">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676AE3F4" w:rsidR="00027F7A" w:rsidRPr="00F73D7C" w:rsidRDefault="00027F7A" w:rsidP="00FF1889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z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3C3F3F6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0AB7EA53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lastRenderedPageBreak/>
        <w:t>monitoruje na bieżąco przebieg realizacji Projektu oraz informuje MJWPU o</w:t>
      </w:r>
      <w:r w:rsidR="007C20AD">
        <w:rPr>
          <w:rFonts w:cs="Arial"/>
        </w:rPr>
        <w:t> </w:t>
      </w:r>
      <w:r w:rsidRPr="00F73D7C">
        <w:rPr>
          <w:rFonts w:cs="Arial"/>
        </w:rPr>
        <w:t xml:space="preserve">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51082BD" w:rsidR="00B9594A" w:rsidRPr="00F73D7C" w:rsidRDefault="09E57CFB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</w:t>
      </w:r>
      <w:r w:rsidR="003653E7">
        <w:rPr>
          <w:rFonts w:cs="Arial"/>
        </w:rPr>
        <w:t xml:space="preserve">w miejscu </w:t>
      </w:r>
      <w:r w:rsidR="02303DD8" w:rsidRPr="5EAAFBE3">
        <w:rPr>
          <w:rFonts w:cs="Arial"/>
        </w:rPr>
        <w:t>realizacj</w:t>
      </w:r>
      <w:r w:rsidR="003653E7">
        <w:rPr>
          <w:rFonts w:cs="Arial"/>
        </w:rPr>
        <w:t>i</w:t>
      </w:r>
      <w:r w:rsidR="02303DD8" w:rsidRPr="5EAAFBE3">
        <w:rPr>
          <w:rFonts w:cs="Arial"/>
        </w:rPr>
        <w:t xml:space="preserve"> Projektu;</w:t>
      </w:r>
    </w:p>
    <w:p w14:paraId="0FE7B3F8" w14:textId="4CA52E18" w:rsidR="00B9594A" w:rsidRPr="00F73D7C" w:rsidRDefault="7A3C4423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7C20AD">
        <w:rPr>
          <w:rFonts w:cs="Arial"/>
        </w:rPr>
        <w:t> </w:t>
      </w:r>
      <w:proofErr w:type="spellStart"/>
      <w:r w:rsidRPr="5EAAFBE3">
        <w:rPr>
          <w:rFonts w:cs="Arial"/>
        </w:rPr>
        <w:t>ewaluatorami</w:t>
      </w:r>
      <w:proofErr w:type="spellEnd"/>
      <w:r w:rsidRPr="5EAAFBE3">
        <w:rPr>
          <w:rFonts w:cs="Arial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FF1889">
      <w:pPr>
        <w:numPr>
          <w:ilvl w:val="0"/>
          <w:numId w:val="14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77E6348B" w:rsidR="00B2525F" w:rsidRPr="00F73D7C" w:rsidRDefault="09E57CFB" w:rsidP="00FF1889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>iu postępów realizacji Projektu, w</w:t>
      </w:r>
      <w:r w:rsidR="007C20AD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557AB2EE" w:rsidR="00B2525F" w:rsidRPr="00F73D7C" w:rsidRDefault="00B14415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AC6634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4E24EF3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dokonać kontroli na dokumentach, w szczególności w zakresie określonym w §</w:t>
      </w:r>
      <w:r w:rsidR="00AB4C2B" w:rsidRPr="00F73D7C">
        <w:rPr>
          <w:rFonts w:cs="Arial"/>
        </w:rPr>
        <w:t xml:space="preserve"> </w:t>
      </w:r>
      <w:r w:rsidRPr="00F73D7C">
        <w:rPr>
          <w:rFonts w:cs="Arial"/>
        </w:rPr>
        <w:t>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146C6617" w14:textId="5F2F26CE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2EF09E94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lastRenderedPageBreak/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</w:t>
      </w:r>
      <w:r w:rsidR="00AC6634">
        <w:rPr>
          <w:rFonts w:cs="Arial"/>
        </w:rPr>
        <w:t> </w:t>
      </w:r>
      <w:r w:rsidRPr="00F73D7C">
        <w:rPr>
          <w:rFonts w:cs="Arial"/>
        </w:rPr>
        <w:t>realizacją Projektu;</w:t>
      </w:r>
    </w:p>
    <w:p w14:paraId="6A3FE0A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60006343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AC6634">
        <w:rPr>
          <w:rFonts w:cs="Arial"/>
        </w:rPr>
        <w:t> </w:t>
      </w:r>
      <w:r w:rsidRPr="00F73D7C">
        <w:rPr>
          <w:rFonts w:cs="Arial"/>
        </w:rPr>
        <w:t>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FF1889">
      <w:pPr>
        <w:numPr>
          <w:ilvl w:val="2"/>
          <w:numId w:val="10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09ECF6D5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Niewywiązanie się przez Beneficjenta z któregokolwiek z obowiązków określonych w</w:t>
      </w:r>
      <w:r w:rsidR="00AC6634">
        <w:rPr>
          <w:rFonts w:cs="Arial"/>
        </w:rPr>
        <w:t> </w:t>
      </w:r>
      <w:r w:rsidRPr="00F73D7C">
        <w:rPr>
          <w:rFonts w:cs="Arial"/>
        </w:rPr>
        <w:t>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6605965A" w:rsidR="00B2525F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547D61" w:rsidRPr="00F73D7C">
        <w:rPr>
          <w:rFonts w:cs="Arial"/>
        </w:rPr>
        <w:t xml:space="preserve"> ust.</w:t>
      </w:r>
      <w:r w:rsidR="00B11996" w:rsidRPr="00F73D7C">
        <w:rPr>
          <w:rFonts w:cs="Arial"/>
        </w:rPr>
        <w:t>1</w:t>
      </w:r>
      <w:r w:rsidR="00EA35D4" w:rsidRPr="00F73D7C">
        <w:rPr>
          <w:rFonts w:cs="Arial"/>
        </w:rPr>
        <w:t xml:space="preserve"> i 3</w:t>
      </w:r>
      <w:r w:rsidR="00547D61" w:rsidRPr="00F73D7C">
        <w:rPr>
          <w:rFonts w:cs="Arial"/>
        </w:rPr>
        <w:t>.</w:t>
      </w:r>
    </w:p>
    <w:p w14:paraId="7F65E085" w14:textId="55D2BFC2" w:rsidR="00343BFD" w:rsidRPr="00F73D7C" w:rsidRDefault="00343BFD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Bieg okresu, o którym mowa w ust. 7, </w:t>
      </w:r>
      <w:r w:rsidR="00DE7C55">
        <w:rPr>
          <w:rFonts w:cs="Arial"/>
        </w:rPr>
        <w:t>wstrzymuje się</w:t>
      </w:r>
      <w:r>
        <w:rPr>
          <w:rFonts w:cs="Arial"/>
        </w:rPr>
        <w:t xml:space="preserve"> w przypadku wszczęcia postępowania prawnego albo na wniosek Komisji Europejskiej.</w:t>
      </w:r>
    </w:p>
    <w:p w14:paraId="5C18828E" w14:textId="23C2827D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</w:t>
      </w:r>
      <w:r w:rsidR="00DE7C55" w:rsidRPr="00F73D7C">
        <w:rPr>
          <w:rFonts w:cs="Arial"/>
        </w:rPr>
        <w:t>raport</w:t>
      </w:r>
      <w:r w:rsidR="00DE7C55">
        <w:rPr>
          <w:rFonts w:cs="Arial"/>
        </w:rPr>
        <w:t>ów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wystąpie</w:t>
      </w:r>
      <w:r w:rsidR="00DE7C55">
        <w:rPr>
          <w:rFonts w:cs="Arial"/>
        </w:rPr>
        <w:t>ń</w:t>
      </w:r>
      <w:r w:rsidR="00DE7C55" w:rsidRPr="00F73D7C">
        <w:rPr>
          <w:rFonts w:cs="Arial"/>
        </w:rPr>
        <w:t xml:space="preserve"> pokontroln</w:t>
      </w:r>
      <w:r w:rsidR="00DE7C55">
        <w:rPr>
          <w:rFonts w:cs="Arial"/>
        </w:rPr>
        <w:t>ych</w:t>
      </w:r>
      <w:r w:rsidRPr="00F73D7C">
        <w:rPr>
          <w:rFonts w:cs="Arial"/>
        </w:rPr>
        <w:t xml:space="preserve">, </w:t>
      </w:r>
      <w:r w:rsidR="00DE7C55" w:rsidRPr="00F73D7C">
        <w:rPr>
          <w:rFonts w:cs="Arial"/>
        </w:rPr>
        <w:t>sprawozda</w:t>
      </w:r>
      <w:r w:rsidR="00DE7C55">
        <w:rPr>
          <w:rFonts w:cs="Arial"/>
        </w:rPr>
        <w:t>ń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62C5F5A9" w:rsidR="00B2525F" w:rsidRPr="00F73D7C" w:rsidRDefault="00B2525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>zakresie go dotyczącym, a także respektuje uprawnienia IZ, MJWPU oraz powoływanych przez te instytucje zespołów kontrolujących, wynikające z</w:t>
      </w:r>
      <w:r w:rsidR="00AC6634">
        <w:rPr>
          <w:rFonts w:cs="Arial"/>
        </w:rPr>
        <w:t> </w:t>
      </w:r>
      <w:r w:rsidRPr="00F73D7C">
        <w:rPr>
          <w:rFonts w:cs="Arial"/>
        </w:rPr>
        <w:t>ww. wytycznych, Umowy oraz posiadanych upoważnień.</w:t>
      </w:r>
    </w:p>
    <w:p w14:paraId="701F2E0C" w14:textId="5F6E3BA5" w:rsidR="002E01DF" w:rsidRPr="00F73D7C" w:rsidRDefault="002E01DF" w:rsidP="00FF1889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>MJWPU przeprowadza u</w:t>
      </w:r>
      <w:r w:rsidR="00AC6634">
        <w:rPr>
          <w:rFonts w:cs="Arial"/>
          <w:bCs/>
        </w:rPr>
        <w:t> </w:t>
      </w:r>
      <w:r w:rsidRPr="00F73D7C">
        <w:rPr>
          <w:rFonts w:cs="Arial"/>
          <w:bCs/>
        </w:rPr>
        <w:t xml:space="preserve">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1C2CD29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22F30E52" w:rsidR="00AA08BC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może zostać zmieniona na podstawie zgodnego oświadczenia Stron Umowy w</w:t>
      </w:r>
      <w:r w:rsidR="00AC6634">
        <w:rPr>
          <w:rFonts w:cs="Arial"/>
        </w:rPr>
        <w:t> </w:t>
      </w:r>
      <w:r w:rsidRPr="00F73D7C">
        <w:rPr>
          <w:rFonts w:cs="Arial"/>
        </w:rPr>
        <w:t>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FF1889">
      <w:pPr>
        <w:numPr>
          <w:ilvl w:val="0"/>
          <w:numId w:val="24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lastRenderedPageBreak/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FF1889">
      <w:pPr>
        <w:numPr>
          <w:ilvl w:val="1"/>
          <w:numId w:val="4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61793069" w:rsidR="006B727C" w:rsidRPr="00F73D7C" w:rsidRDefault="7D278369" w:rsidP="00FF1889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z</w:t>
      </w:r>
      <w:r w:rsidR="00AC6634">
        <w:rPr>
          <w:rFonts w:ascii="Arial" w:eastAsia="Times New Roman" w:hAnsi="Arial" w:cs="Arial"/>
          <w:sz w:val="24"/>
          <w:szCs w:val="24"/>
        </w:rPr>
        <w:t> 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01431712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>, z</w:t>
      </w:r>
      <w:r w:rsidR="00AC6634">
        <w:rPr>
          <w:rFonts w:cs="Arial"/>
        </w:rPr>
        <w:t> </w:t>
      </w:r>
      <w:r w:rsidR="2E720797" w:rsidRPr="0830E6A0">
        <w:rPr>
          <w:rFonts w:cs="Arial"/>
        </w:rPr>
        <w:t xml:space="preserve">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1127A573" w:rsidRPr="0830E6A0">
        <w:rPr>
          <w:rFonts w:cs="Arial"/>
        </w:rPr>
        <w:t xml:space="preserve"> i 18</w:t>
      </w:r>
      <w:r w:rsidR="00B507F3">
        <w:rPr>
          <w:rFonts w:cs="Arial"/>
        </w:rPr>
        <w:t>.</w:t>
      </w:r>
    </w:p>
    <w:p w14:paraId="2899CAF7" w14:textId="05D8C8BC" w:rsidR="00701AC3" w:rsidRPr="00F73D7C" w:rsidRDefault="4B5F6BED" w:rsidP="00FF1889">
      <w:pPr>
        <w:numPr>
          <w:ilvl w:val="0"/>
          <w:numId w:val="24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§ 1</w:t>
      </w:r>
      <w:r w:rsidR="67B19215" w:rsidRPr="0830E6A0">
        <w:rPr>
          <w:rFonts w:cs="Arial"/>
        </w:rPr>
        <w:t>4</w:t>
      </w:r>
      <w:r w:rsidRPr="0830E6A0">
        <w:rPr>
          <w:rFonts w:cs="Arial"/>
        </w:rPr>
        <w:t xml:space="preserve"> ust. </w:t>
      </w:r>
      <w:r w:rsidR="6F740FB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Beneficjent </w:t>
      </w:r>
      <w:r w:rsidR="00DE7C55">
        <w:rPr>
          <w:rFonts w:cs="Arial"/>
        </w:rPr>
        <w:t>zobowiązuje się</w:t>
      </w:r>
      <w:r w:rsidR="00DE7C55" w:rsidRPr="0830E6A0">
        <w:rPr>
          <w:rFonts w:cs="Arial"/>
        </w:rPr>
        <w:t xml:space="preserve"> </w:t>
      </w:r>
      <w:r w:rsidRPr="0830E6A0">
        <w:rPr>
          <w:rFonts w:cs="Arial"/>
        </w:rPr>
        <w:t>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 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>środków 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 xml:space="preserve">, a następnie uzyskania zgody MJWPU oraz aktualizacji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</w:t>
      </w:r>
      <w:r w:rsidR="00AC6634">
        <w:rPr>
          <w:rFonts w:cs="Arial"/>
        </w:rPr>
        <w:t> </w:t>
      </w:r>
      <w:r w:rsidRPr="0830E6A0">
        <w:rPr>
          <w:rFonts w:cs="Arial"/>
        </w:rPr>
        <w:t xml:space="preserve"> </w:t>
      </w:r>
      <w:r w:rsidR="005B7BE4">
        <w:rPr>
          <w:rFonts w:cs="Arial"/>
        </w:rPr>
        <w:t>o </w:t>
      </w:r>
      <w:r w:rsidRPr="0830E6A0">
        <w:rPr>
          <w:rFonts w:cs="Arial"/>
        </w:rPr>
        <w:t xml:space="preserve">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ulega odpowiedniemu zmniejszeniu z zachowaniem udziału procentowego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w</w:t>
      </w:r>
      <w:r w:rsidR="7A301450" w:rsidRPr="0830E6A0">
        <w:rPr>
          <w:rFonts w:cs="Arial"/>
        </w:rPr>
        <w:t> </w:t>
      </w:r>
      <w:r w:rsidRPr="0830E6A0">
        <w:rPr>
          <w:rFonts w:cs="Arial"/>
        </w:rPr>
        <w:t>wydatkach kwalifikowa</w:t>
      </w:r>
      <w:r w:rsidR="2A9A8833" w:rsidRPr="0830E6A0">
        <w:rPr>
          <w:rFonts w:cs="Arial"/>
        </w:rPr>
        <w:t>l</w:t>
      </w:r>
      <w:r w:rsidRPr="0830E6A0">
        <w:rPr>
          <w:rFonts w:cs="Arial"/>
        </w:rPr>
        <w:t xml:space="preserve">nych. </w:t>
      </w:r>
    </w:p>
    <w:p w14:paraId="2F0C37DA" w14:textId="1FA0D640" w:rsidR="006E2425" w:rsidRPr="00F73D7C" w:rsidRDefault="2E5ADA3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1A255DC4" w:rsidRPr="0830E6A0">
        <w:rPr>
          <w:rFonts w:cs="Arial"/>
        </w:rPr>
        <w:t>1</w:t>
      </w:r>
      <w:r w:rsidR="67B19215" w:rsidRPr="0830E6A0">
        <w:rPr>
          <w:rFonts w:cs="Arial"/>
        </w:rPr>
        <w:t>4</w:t>
      </w:r>
      <w:r w:rsidR="1A255DC4" w:rsidRPr="0830E6A0">
        <w:rPr>
          <w:rFonts w:cs="Arial"/>
        </w:rPr>
        <w:t xml:space="preserve"> ust.</w:t>
      </w:r>
      <w:r w:rsidRPr="0830E6A0">
        <w:rPr>
          <w:rFonts w:cs="Arial"/>
        </w:rPr>
        <w:t xml:space="preserve"> </w:t>
      </w:r>
      <w:r w:rsidR="2ACBE8E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suma wydatków objętych postępowaniem ulegnie zwiększeniu w stosunku do sumy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68999ACE" w:rsidR="00B2525F" w:rsidRPr="00F73D7C" w:rsidRDefault="09E57CFB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 xml:space="preserve">, </w:t>
      </w:r>
      <w:r w:rsidR="00DE7C55">
        <w:rPr>
          <w:rFonts w:cs="Arial"/>
        </w:rPr>
        <w:t>dokonuje się</w:t>
      </w:r>
      <w:r w:rsidRPr="0830E6A0">
        <w:rPr>
          <w:rFonts w:cs="Arial"/>
        </w:rPr>
        <w:t>, z</w:t>
      </w:r>
      <w:r w:rsidR="00AC6634">
        <w:rPr>
          <w:rFonts w:cs="Arial"/>
        </w:rPr>
        <w:t> </w:t>
      </w:r>
      <w:r w:rsidRPr="0830E6A0">
        <w:rPr>
          <w:rFonts w:cs="Arial"/>
        </w:rPr>
        <w:t>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65ED73BE" w:rsidR="00634FDB" w:rsidRPr="00F73D7C" w:rsidRDefault="0F1ECC17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>niosku o</w:t>
      </w:r>
      <w:r w:rsidR="00AC6634">
        <w:rPr>
          <w:rFonts w:cs="Arial"/>
        </w:rPr>
        <w:t> </w:t>
      </w:r>
      <w:r w:rsidR="3D59E352" w:rsidRPr="0830E6A0">
        <w:rPr>
          <w:rFonts w:cs="Arial"/>
        </w:rPr>
        <w:t>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>, Beneficjent może wystąpić do MJWPU z</w:t>
      </w:r>
      <w:r w:rsidR="00AC6634">
        <w:rPr>
          <w:rFonts w:cs="Arial"/>
        </w:rPr>
        <w:t> </w:t>
      </w:r>
      <w:r w:rsidRPr="0830E6A0">
        <w:rPr>
          <w:rFonts w:cs="Arial"/>
        </w:rPr>
        <w:t>wnioskiem o wyrażenie zgody na sfinansowanie wydatku</w:t>
      </w:r>
      <w:r w:rsidR="3D59E352" w:rsidRPr="0830E6A0">
        <w:rPr>
          <w:rFonts w:cs="Arial"/>
        </w:rPr>
        <w:t xml:space="preserve"> w ramach powstałych oszczędności</w:t>
      </w:r>
      <w:r w:rsidR="008B7892">
        <w:rPr>
          <w:rFonts w:cs="Arial"/>
        </w:rPr>
        <w:t>,</w:t>
      </w:r>
      <w:r w:rsidR="3D59E352" w:rsidRPr="0830E6A0">
        <w:rPr>
          <w:rFonts w:cs="Arial"/>
        </w:rPr>
        <w:t xml:space="preserve">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3F25D446" w:rsidR="005447AF" w:rsidRPr="00F73D7C" w:rsidRDefault="3992B201" w:rsidP="00FF188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830E6A0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830E6A0">
        <w:rPr>
          <w:rFonts w:ascii="Arial" w:hAnsi="Arial" w:cs="Arial"/>
          <w:sz w:val="24"/>
          <w:szCs w:val="24"/>
        </w:rPr>
        <w:t xml:space="preserve"> 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830E6A0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niosku o</w:t>
      </w:r>
      <w:r w:rsidR="00AC6634">
        <w:rPr>
          <w:rFonts w:ascii="Arial" w:hAnsi="Arial" w:cs="Arial"/>
          <w:color w:val="000000" w:themeColor="text1"/>
          <w:sz w:val="24"/>
          <w:szCs w:val="24"/>
        </w:rPr>
        <w:t> </w:t>
      </w:r>
      <w:r w:rsidR="25C14163" w:rsidRPr="0830E6A0">
        <w:rPr>
          <w:rFonts w:ascii="Arial" w:hAnsi="Arial" w:cs="Arial"/>
          <w:color w:val="000000" w:themeColor="text1"/>
          <w:sz w:val="24"/>
          <w:szCs w:val="24"/>
        </w:rPr>
        <w:t>dofinansowanie Zamówienia publicznego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AC6634">
        <w:rPr>
          <w:rFonts w:ascii="Arial" w:hAnsi="Arial" w:cs="Arial"/>
          <w:color w:val="000000" w:themeColor="text1"/>
          <w:sz w:val="24"/>
          <w:szCs w:val="24"/>
        </w:rPr>
        <w:t> 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 xml:space="preserve">ofinansowania, z zachowaniem udziału procentowego </w:t>
      </w:r>
      <w:r w:rsidR="193C828C" w:rsidRPr="0830E6A0">
        <w:rPr>
          <w:rFonts w:ascii="Arial" w:hAnsi="Arial" w:cs="Arial"/>
          <w:color w:val="000000" w:themeColor="text1"/>
          <w:sz w:val="24"/>
          <w:szCs w:val="24"/>
        </w:rPr>
        <w:t>d</w:t>
      </w:r>
      <w:r w:rsidRPr="0830E6A0">
        <w:rPr>
          <w:rFonts w:ascii="Arial" w:hAnsi="Arial" w:cs="Arial"/>
          <w:color w:val="000000" w:themeColor="text1"/>
          <w:sz w:val="24"/>
          <w:szCs w:val="24"/>
        </w:rPr>
        <w:t>ofinansowania w wydatkach kwalifikowalnych.</w:t>
      </w:r>
    </w:p>
    <w:p w14:paraId="377162E4" w14:textId="6A7E5601" w:rsidR="005447AF" w:rsidRPr="00F73D7C" w:rsidRDefault="3992B201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294D604A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lastRenderedPageBreak/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</w:t>
      </w:r>
      <w:r w:rsidR="00AC6634">
        <w:rPr>
          <w:rFonts w:cs="Arial"/>
          <w:color w:val="000000" w:themeColor="text1"/>
        </w:rPr>
        <w:t> </w:t>
      </w:r>
      <w:r w:rsidRPr="5EAAFBE3">
        <w:rPr>
          <w:rFonts w:cs="Arial"/>
          <w:color w:val="000000" w:themeColor="text1"/>
        </w:rPr>
        <w:t>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4F9D8A07" w14:textId="6C3A8301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odniesieniu do Projektu zastosowano zmniejszenie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</w:t>
      </w:r>
      <w:r w:rsidR="33561E2A" w:rsidRPr="5EAAFBE3">
        <w:rPr>
          <w:rFonts w:cs="Arial"/>
          <w:color w:val="000000" w:themeColor="text1"/>
        </w:rPr>
        <w:t xml:space="preserve">sowania, o którym mowa w ust. </w:t>
      </w:r>
      <w:r w:rsidR="00012233">
        <w:rPr>
          <w:rFonts w:cs="Arial"/>
          <w:color w:val="000000" w:themeColor="text1"/>
        </w:rPr>
        <w:t>8</w:t>
      </w:r>
      <w:r w:rsidR="33561E2A" w:rsidRPr="5EAAFBE3">
        <w:rPr>
          <w:rFonts w:cs="Arial"/>
          <w:color w:val="000000" w:themeColor="text1"/>
        </w:rPr>
        <w:t>;</w:t>
      </w:r>
    </w:p>
    <w:p w14:paraId="69C50D8D" w14:textId="3557A9A8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FF1889">
      <w:pPr>
        <w:numPr>
          <w:ilvl w:val="1"/>
          <w:numId w:val="24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CD10647" w14:textId="75D7EA34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 xml:space="preserve">, nie może przekraczać sumy zmniejszeń, o których mowa w ust. </w:t>
      </w:r>
      <w:r w:rsidR="00012233">
        <w:rPr>
          <w:rFonts w:cs="Arial"/>
          <w:color w:val="000000" w:themeColor="text1"/>
        </w:rPr>
        <w:t>8</w:t>
      </w:r>
      <w:r w:rsidR="09D2C429" w:rsidRPr="0830E6A0">
        <w:rPr>
          <w:rFonts w:cs="Arial"/>
          <w:color w:val="000000" w:themeColor="text1"/>
        </w:rPr>
        <w:t>.</w:t>
      </w:r>
    </w:p>
    <w:p w14:paraId="39EA9381" w14:textId="6534F025" w:rsidR="005447AF" w:rsidRPr="00F73D7C" w:rsidRDefault="7B23823A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</w:t>
      </w:r>
      <w:r w:rsidR="00DE7C55">
        <w:rPr>
          <w:rFonts w:cs="Arial"/>
          <w:color w:val="000000" w:themeColor="text1"/>
        </w:rPr>
        <w:t>dokonuje się</w:t>
      </w:r>
      <w:r w:rsidR="4EEAABB3" w:rsidRPr="0830E6A0">
        <w:rPr>
          <w:rFonts w:cs="Arial"/>
          <w:color w:val="000000" w:themeColor="text1"/>
        </w:rPr>
        <w:t xml:space="preserve"> </w:t>
      </w:r>
      <w:r w:rsidRPr="0830E6A0">
        <w:rPr>
          <w:rFonts w:cs="Arial"/>
          <w:color w:val="000000" w:themeColor="text1"/>
        </w:rPr>
        <w:t>w 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830E6A0">
        <w:rPr>
          <w:rFonts w:cs="Arial"/>
          <w:color w:val="FF0000"/>
        </w:rPr>
        <w:t>.</w:t>
      </w:r>
    </w:p>
    <w:p w14:paraId="6A0AEF5C" w14:textId="1873CF13" w:rsidR="00154601" w:rsidRDefault="3CDEFC08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</w:t>
      </w:r>
      <w:r w:rsidR="00AC6634">
        <w:rPr>
          <w:rFonts w:cs="Arial"/>
        </w:rPr>
        <w:t> </w:t>
      </w:r>
      <w:r w:rsidR="4891E042" w:rsidRPr="00F73D7C">
        <w:rPr>
          <w:rFonts w:cs="Arial"/>
        </w:rPr>
        <w:t>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</w:t>
      </w:r>
      <w:r w:rsidR="00DE7C55">
        <w:rPr>
          <w:rFonts w:cs="Arial"/>
        </w:rPr>
        <w:t>zobowiązuje się</w:t>
      </w:r>
      <w:r w:rsidRPr="00F73D7C">
        <w:rPr>
          <w:rFonts w:cs="Arial"/>
        </w:rPr>
        <w:t xml:space="preserve">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>, wraz z uzasadnieniem</w:t>
      </w:r>
      <w:r w:rsidR="004049C9" w:rsidRPr="5708B423">
        <w:rPr>
          <w:rStyle w:val="Odwoanieprzypisudolnego"/>
          <w:rFonts w:cs="Arial"/>
        </w:rPr>
        <w:footnoteReference w:id="47"/>
      </w:r>
      <w:r w:rsidR="161D3E6D" w:rsidRPr="5708B423">
        <w:rPr>
          <w:rFonts w:cs="Arial"/>
          <w:vertAlign w:val="superscript"/>
        </w:rPr>
        <w:t>)</w:t>
      </w:r>
      <w:r w:rsidR="5129724F" w:rsidRPr="5708B423">
        <w:rPr>
          <w:rFonts w:cs="Arial"/>
        </w:rPr>
        <w:t>.</w:t>
      </w:r>
      <w:r w:rsidR="0DCD5E4E" w:rsidRPr="00412C7A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2DDBDDBA" w:rsidR="00B2525F" w:rsidRDefault="16421FAE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</w:t>
      </w:r>
      <w:r w:rsidR="00AC6634">
        <w:rPr>
          <w:rFonts w:cs="Arial"/>
        </w:rPr>
        <w:t> </w:t>
      </w:r>
      <w:r w:rsidR="4891E042" w:rsidRPr="00154601">
        <w:rPr>
          <w:rFonts w:cs="Arial"/>
        </w:rPr>
        <w:t>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48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53CB64BC" w14:textId="09E2E090" w:rsidR="00056980" w:rsidRPr="00B652EA" w:rsidRDefault="00E16FB6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W sytuacji gdy w związku z nadzwyczajnym wzrostem cen towarów i usług, których nabycie jest konieczne do osiągnięcia celu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realizacja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 xml:space="preserve">rojektu </w:t>
      </w:r>
      <w:r w:rsidRPr="00B652EA">
        <w:rPr>
          <w:rFonts w:cs="Arial"/>
        </w:rPr>
        <w:t>będzie niemożliwa lub znacznie utrudniona</w:t>
      </w:r>
      <w:r w:rsidR="008B7892">
        <w:rPr>
          <w:rFonts w:cs="Arial"/>
        </w:rPr>
        <w:t>,</w:t>
      </w:r>
      <w:r w:rsidRPr="00B652EA">
        <w:rPr>
          <w:rFonts w:cs="Arial"/>
        </w:rPr>
        <w:t xml:space="preserve"> Instytucja Zarządzająca</w:t>
      </w:r>
      <w:r w:rsidR="00081AE1" w:rsidRPr="00B652EA">
        <w:rPr>
          <w:rFonts w:cs="Arial"/>
        </w:rPr>
        <w:t xml:space="preserve"> na uzasadniony wniosek Beneficjenta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z zachowaniem warunków wynikających z art. 62 ustawy wdrożeniowej </w:t>
      </w:r>
      <w:r w:rsidRPr="00B652EA">
        <w:rPr>
          <w:rFonts w:cs="Arial"/>
        </w:rPr>
        <w:t xml:space="preserve">może wyrazić zgodę na zmianę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 obj</w:t>
      </w:r>
      <w:r w:rsidR="00081AE1" w:rsidRPr="00B652EA">
        <w:rPr>
          <w:rFonts w:cs="Arial"/>
        </w:rPr>
        <w:t>ęte</w:t>
      </w:r>
      <w:r w:rsidRPr="00B652EA">
        <w:rPr>
          <w:rFonts w:cs="Arial"/>
        </w:rPr>
        <w:t xml:space="preserve">go </w:t>
      </w:r>
      <w:r w:rsidR="00081AE1" w:rsidRPr="00B652EA">
        <w:rPr>
          <w:rFonts w:cs="Arial"/>
        </w:rPr>
        <w:t>d</w:t>
      </w:r>
      <w:r w:rsidRPr="00B652EA">
        <w:rPr>
          <w:rFonts w:cs="Arial"/>
        </w:rPr>
        <w:t>ofinansowaniem</w:t>
      </w:r>
      <w:r w:rsidR="00081AE1" w:rsidRPr="00B652EA">
        <w:rPr>
          <w:rFonts w:cs="Arial"/>
        </w:rPr>
        <w:t xml:space="preserve">, w tym może wyrazić zgodę na zmianę </w:t>
      </w:r>
      <w:r w:rsidR="00E62922" w:rsidRPr="00B652EA">
        <w:rPr>
          <w:rFonts w:cs="Arial"/>
        </w:rPr>
        <w:t>P</w:t>
      </w:r>
      <w:r w:rsidR="00081AE1" w:rsidRPr="00B652EA">
        <w:rPr>
          <w:rFonts w:cs="Arial"/>
        </w:rPr>
        <w:t xml:space="preserve">rojektu objętego dofinansowaniem polegającą na </w:t>
      </w:r>
      <w:r w:rsidRPr="00B652EA">
        <w:rPr>
          <w:rFonts w:cs="Arial"/>
        </w:rPr>
        <w:t>zwiększ</w:t>
      </w:r>
      <w:r w:rsidR="00081AE1" w:rsidRPr="00B652EA">
        <w:rPr>
          <w:rFonts w:cs="Arial"/>
        </w:rPr>
        <w:t>eniu</w:t>
      </w:r>
      <w:r w:rsidRPr="00B652EA">
        <w:rPr>
          <w:rFonts w:cs="Arial"/>
        </w:rPr>
        <w:t xml:space="preserve"> dofinansowani</w:t>
      </w:r>
      <w:r w:rsidR="00081AE1" w:rsidRPr="00B652EA">
        <w:rPr>
          <w:rFonts w:cs="Arial"/>
        </w:rPr>
        <w:t>a</w:t>
      </w:r>
      <w:r w:rsidRPr="00B652EA">
        <w:rPr>
          <w:rFonts w:cs="Arial"/>
        </w:rPr>
        <w:t xml:space="preserve">, o którym mowa w </w:t>
      </w:r>
      <w:r w:rsidRPr="00B652EA">
        <w:t>§ 2 ust. 2 Umowy</w:t>
      </w:r>
      <w:r w:rsidR="00165091" w:rsidRPr="00B652EA">
        <w:t xml:space="preserve">, która umożliwi dalszą realizację </w:t>
      </w:r>
      <w:r w:rsidR="00E62922" w:rsidRPr="00B652EA">
        <w:t>P</w:t>
      </w:r>
      <w:r w:rsidR="00165091" w:rsidRPr="00B652EA">
        <w:t>rojektu</w:t>
      </w:r>
      <w:r w:rsidR="00165091" w:rsidRPr="00B652EA">
        <w:rPr>
          <w:rFonts w:cs="Arial"/>
        </w:rPr>
        <w:t xml:space="preserve"> oraz osiągnięcie z</w:t>
      </w:r>
      <w:r w:rsidR="008B7892">
        <w:rPr>
          <w:rFonts w:cs="Arial"/>
        </w:rPr>
        <w:t>a</w:t>
      </w:r>
      <w:r w:rsidR="00165091" w:rsidRPr="00B652EA">
        <w:rPr>
          <w:rFonts w:cs="Arial"/>
        </w:rPr>
        <w:t xml:space="preserve">łożonego celu </w:t>
      </w:r>
      <w:r w:rsidR="00056980" w:rsidRPr="00B652EA">
        <w:rPr>
          <w:rFonts w:cs="Arial"/>
        </w:rPr>
        <w:t xml:space="preserve">projektu </w:t>
      </w:r>
      <w:r w:rsidR="00165091" w:rsidRPr="00B652EA">
        <w:rPr>
          <w:rFonts w:cs="Arial"/>
        </w:rPr>
        <w:t xml:space="preserve">określonego wskaźnikami. </w:t>
      </w:r>
      <w:r w:rsidR="00165091" w:rsidRPr="00B652EA">
        <w:t xml:space="preserve">W tym przypadku zawierany jest z Beneficjentem aneks do Umowy. </w:t>
      </w:r>
    </w:p>
    <w:p w14:paraId="3EEAD670" w14:textId="1DCCF45D" w:rsidR="00E16FB6" w:rsidRPr="00B652EA" w:rsidRDefault="00056980" w:rsidP="00FF1889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Zgoda, o której mowa w ust. 18 </w:t>
      </w:r>
      <w:r w:rsidR="00165091" w:rsidRPr="00B652EA">
        <w:t xml:space="preserve">nie może być </w:t>
      </w:r>
      <w:r w:rsidRPr="00B652EA">
        <w:t>wyrażona</w:t>
      </w:r>
      <w:r w:rsidR="00165091" w:rsidRPr="00B652EA">
        <w:t xml:space="preserve"> w przypadku dofinansowania objętego zasadami pomocy publicznej, jeżeli </w:t>
      </w:r>
      <w:r w:rsidR="00165091" w:rsidRPr="00B652EA">
        <w:rPr>
          <w:rFonts w:cs="Arial"/>
        </w:rPr>
        <w:t xml:space="preserve">zmiana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>rojektu objętego dofinansowaniem polegająca na zwiększeniu dofinansowania</w:t>
      </w:r>
      <w:r w:rsidRPr="00B652EA">
        <w:rPr>
          <w:rFonts w:cs="Arial"/>
        </w:rPr>
        <w:t xml:space="preserve"> </w:t>
      </w:r>
      <w:r w:rsidR="00165091" w:rsidRPr="00B652EA">
        <w:t xml:space="preserve">spowodowałoby naruszenie zasad dotyczących udzielania pomocy publicznej </w:t>
      </w:r>
      <w:r w:rsidRPr="00B652EA">
        <w:t>lub</w:t>
      </w:r>
      <w:r w:rsidR="00165091" w:rsidRPr="00B652EA">
        <w:t xml:space="preserve"> zasad określonych przez Instytucję Zarządzającą w </w:t>
      </w:r>
      <w:r w:rsidR="008923B1" w:rsidRPr="00B652EA">
        <w:t>r</w:t>
      </w:r>
      <w:r w:rsidR="00165091" w:rsidRPr="00B652EA">
        <w:t xml:space="preserve">egulaminie </w:t>
      </w:r>
      <w:r w:rsidRPr="00B652EA">
        <w:t>wyboru projektów.</w:t>
      </w:r>
    </w:p>
    <w:p w14:paraId="651375C5" w14:textId="7E97A1B3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20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376CF2C1" w:rsidR="0006445A" w:rsidRPr="00F73D7C" w:rsidRDefault="543FE737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 infrastruktury lub inwestycji produkcyjnych, o</w:t>
      </w:r>
      <w:r w:rsidR="00AC6634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</w:t>
      </w:r>
      <w:r w:rsidR="004B2A46">
        <w:rPr>
          <w:rFonts w:ascii="Arial" w:hAnsi="Arial" w:cs="Arial"/>
          <w:sz w:val="24"/>
          <w:szCs w:val="24"/>
        </w:rPr>
        <w:t>zobowiązuje się</w:t>
      </w:r>
      <w:r w:rsidRPr="00F73D7C">
        <w:rPr>
          <w:rFonts w:ascii="Arial" w:hAnsi="Arial" w:cs="Arial"/>
          <w:sz w:val="24"/>
          <w:szCs w:val="24"/>
        </w:rPr>
        <w:t xml:space="preserve">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lastRenderedPageBreak/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AC6634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49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FF1889">
      <w:pPr>
        <w:pStyle w:val="Akapitzlist"/>
        <w:numPr>
          <w:ilvl w:val="0"/>
          <w:numId w:val="54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9A9A29D" w:rsidR="0006445A" w:rsidRPr="00F73D7C" w:rsidRDefault="0F1A2944" w:rsidP="00FF1889">
      <w:pPr>
        <w:pStyle w:val="Akapitzlist"/>
        <w:numPr>
          <w:ilvl w:val="0"/>
          <w:numId w:val="53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</w:t>
      </w:r>
      <w:r w:rsidR="00AC6634">
        <w:rPr>
          <w:rFonts w:ascii="Arial" w:hAnsi="Arial" w:cs="Arial"/>
          <w:sz w:val="24"/>
          <w:szCs w:val="24"/>
        </w:rPr>
        <w:t> </w:t>
      </w:r>
      <w:r w:rsidR="7FBACB00" w:rsidRPr="5EAAFBE3">
        <w:rPr>
          <w:rFonts w:ascii="Arial" w:hAnsi="Arial" w:cs="Arial"/>
          <w:sz w:val="24"/>
          <w:szCs w:val="24"/>
        </w:rPr>
        <w:t>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8B7892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1A234EBC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407D5" w:rsidRPr="00F73D7C">
        <w:rPr>
          <w:sz w:val="24"/>
          <w:szCs w:val="24"/>
        </w:rPr>
        <w:t>2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2BD04C56" w:rsidR="00B2525F" w:rsidRPr="00F73D7C" w:rsidRDefault="00B2525F" w:rsidP="00FF1889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>ofinansowania ze skutkiem natychmiastowym, o czym informuje Beneficjenta w formie pisemnej wraz z uzasadnieniem, jeżeli Beneficjent nie wywiązuje się z</w:t>
      </w:r>
      <w:r w:rsidR="00AC6634">
        <w:rPr>
          <w:rFonts w:cs="Arial"/>
        </w:rPr>
        <w:t> </w:t>
      </w:r>
      <w:r w:rsidRPr="00F73D7C">
        <w:rPr>
          <w:rFonts w:cs="Arial"/>
        </w:rPr>
        <w:t>obowiązków nałożonych postanowieniami Umowy, w szczególności:</w:t>
      </w:r>
    </w:p>
    <w:p w14:paraId="0C700FE4" w14:textId="6A6B3452" w:rsidR="00B9594A" w:rsidRPr="00F73D7C" w:rsidRDefault="41C74316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FF1889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10D36E9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</w:t>
      </w:r>
      <w:r w:rsidR="00AC6634">
        <w:rPr>
          <w:rFonts w:cs="Arial"/>
        </w:rPr>
        <w:t> </w:t>
      </w:r>
      <w:r w:rsidRPr="00F73D7C">
        <w:rPr>
          <w:rFonts w:cs="Arial"/>
        </w:rPr>
        <w:t>uzasadnionym podejrzeniu popełnienia przestępstwa w zakresie dotyczącym realizacji Projektu;</w:t>
      </w:r>
    </w:p>
    <w:p w14:paraId="05B30AC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0EE39D38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 xml:space="preserve"> Umowy;</w:t>
      </w:r>
    </w:p>
    <w:p w14:paraId="620E021F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F73D7C" w:rsidRDefault="4B6E6F94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>wskaźników produktu lub rezultatu, z zastrzeżeniem § 1</w:t>
      </w:r>
      <w:r w:rsidR="67B19215" w:rsidRPr="5EAAFBE3">
        <w:rPr>
          <w:rFonts w:cs="Arial"/>
        </w:rPr>
        <w:t>9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23008747" w:rsidR="00B9594A" w:rsidRPr="00F73D7C" w:rsidRDefault="00690822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bez uzasadnionych powodów odmawia wyrażenia zgody na zmianę Umowy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FF188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AE97C59" w:rsidR="424A5C01" w:rsidRDefault="5E3A5DCF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15</w:t>
      </w:r>
      <w:r w:rsidR="0360E97A" w:rsidRPr="0830E6A0">
        <w:rPr>
          <w:rFonts w:cs="Arial"/>
        </w:rPr>
        <w:t>;</w:t>
      </w:r>
    </w:p>
    <w:p w14:paraId="34AF30B0" w14:textId="10914515" w:rsidR="11BA4062" w:rsidRDefault="0D795CF3" w:rsidP="00FF1889">
      <w:pPr>
        <w:numPr>
          <w:ilvl w:val="0"/>
          <w:numId w:val="8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7185B4B7" w:rsidRPr="0830E6A0">
        <w:rPr>
          <w:rFonts w:cs="Arial"/>
        </w:rPr>
        <w:t>6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FF1889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03D5208A" w:rsidR="00B2525F" w:rsidRPr="00F73D7C" w:rsidRDefault="7CC6A0AA" w:rsidP="00FF188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wraz z odsetkami w wysokości określonej jak dla zaległości podatkowych, naliczanymi od dnia 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 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224E1325" w:rsidR="00ED1E00" w:rsidRPr="00F73D7C" w:rsidRDefault="4ED53FC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ofinansowanie wraz z odsetkami w wysokości jak dla zaległości podatkowych</w:t>
      </w:r>
      <w:r w:rsidR="008B7892">
        <w:rPr>
          <w:rFonts w:cs="Arial"/>
        </w:rPr>
        <w:t>,</w:t>
      </w:r>
      <w:r w:rsidRPr="5708B423">
        <w:rPr>
          <w:rFonts w:cs="Arial"/>
        </w:rPr>
        <w:t xml:space="preserve">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53F3E8EC" w:rsidR="0042385D" w:rsidRPr="00F73D7C" w:rsidRDefault="7A3C4423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Niewywiązanie się z obowiązku wynikającego z § 1</w:t>
      </w:r>
      <w:r w:rsidR="5DF2621B" w:rsidRPr="5EAAFBE3">
        <w:rPr>
          <w:rFonts w:cs="Arial"/>
        </w:rPr>
        <w:t>9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Umowy skutkuje uznaniem wydatków objętych postępowaniem za niekwalifikowalne.</w:t>
      </w:r>
    </w:p>
    <w:p w14:paraId="4EBE3F04" w14:textId="1139B149" w:rsidR="00B244E4" w:rsidRPr="00F73D7C" w:rsidRDefault="323B0647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FF1889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57903BC4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323E00" w:rsidRDefault="33AF91B0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po podpisaniu Umowy oraz uzyskaniu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zobowiązuje się do:</w:t>
      </w:r>
    </w:p>
    <w:p w14:paraId="015F5836" w14:textId="7C7AAAC8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652615E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z</w:t>
      </w:r>
      <w:r w:rsidR="00AC6634">
        <w:rPr>
          <w:rFonts w:ascii="Arial" w:eastAsia="Arial" w:hAnsi="Arial" w:cs="Arial"/>
          <w:sz w:val="24"/>
          <w:szCs w:val="24"/>
        </w:rPr>
        <w:t> </w:t>
      </w:r>
      <w:r w:rsidR="754E6016" w:rsidRPr="00323E00">
        <w:rPr>
          <w:rFonts w:ascii="Arial" w:eastAsia="Arial" w:hAnsi="Arial" w:cs="Arial"/>
          <w:sz w:val="24"/>
          <w:szCs w:val="24"/>
        </w:rPr>
        <w:t>wykonawcą lub 7 dni po podpisaniu Umowy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FF1889">
      <w:pPr>
        <w:pStyle w:val="Akapitzlist"/>
        <w:numPr>
          <w:ilvl w:val="0"/>
          <w:numId w:val="1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016E444B" w:rsidR="11A2E08E" w:rsidRDefault="21F1C11C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</w:t>
      </w:r>
      <w:r w:rsidR="00AC6634">
        <w:rPr>
          <w:rFonts w:cs="Arial"/>
        </w:rPr>
        <w:t> </w:t>
      </w:r>
      <w:r w:rsidR="0D1F8838" w:rsidRPr="0830E6A0">
        <w:rPr>
          <w:rFonts w:cs="Arial"/>
        </w:rPr>
        <w:t>trwałości Projektu.</w:t>
      </w:r>
    </w:p>
    <w:p w14:paraId="7257AEC6" w14:textId="7E3EAF5C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AC6634">
        <w:rPr>
          <w:rFonts w:eastAsia="Calibri" w:cs="Arial"/>
          <w:lang w:eastAsia="ar-SA"/>
        </w:rPr>
        <w:t> </w:t>
      </w:r>
      <w:r w:rsidRPr="0830E6A0">
        <w:rPr>
          <w:rFonts w:eastAsia="Calibri" w:cs="Arial"/>
          <w:lang w:eastAsia="ar-SA"/>
        </w:rPr>
        <w:t xml:space="preserve"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</w:t>
      </w:r>
      <w:r w:rsidRPr="0830E6A0">
        <w:rPr>
          <w:rFonts w:eastAsia="Calibri" w:cs="Arial"/>
          <w:lang w:eastAsia="ar-SA"/>
        </w:rPr>
        <w:lastRenderedPageBreak/>
        <w:t>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50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45DA4C8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>zapoznały się z</w:t>
      </w:r>
      <w:r w:rsidR="00AC6634">
        <w:rPr>
          <w:rFonts w:eastAsia="Arial" w:cs="Arial"/>
        </w:rPr>
        <w:t> </w:t>
      </w:r>
      <w:r w:rsidR="23A64177" w:rsidRPr="00323E00">
        <w:rPr>
          <w:rFonts w:eastAsia="Arial" w:cs="Arial"/>
        </w:rPr>
        <w:t xml:space="preserve">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62B63F24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</w:t>
      </w:r>
      <w:r w:rsidR="00AC6634">
        <w:rPr>
          <w:rFonts w:cs="Arial"/>
        </w:rPr>
        <w:t> </w:t>
      </w:r>
      <w:r w:rsidRPr="0830E6A0">
        <w:rPr>
          <w:rFonts w:cs="Arial"/>
        </w:rPr>
        <w:t>nieautoryzowanym dostępie do danych Beneficjenta w CST2021.</w:t>
      </w:r>
    </w:p>
    <w:p w14:paraId="234F3EA3" w14:textId="77777777" w:rsidR="008303DD" w:rsidRPr="00F73D7C" w:rsidRDefault="2D574E6F" w:rsidP="00FF1889">
      <w:pPr>
        <w:keepNext/>
        <w:numPr>
          <w:ilvl w:val="1"/>
          <w:numId w:val="38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04A12418" w:rsidR="008303DD" w:rsidRPr="00F73D7C" w:rsidRDefault="4EB9B5D8" w:rsidP="00FF1889">
      <w:pPr>
        <w:numPr>
          <w:ilvl w:val="1"/>
          <w:numId w:val="39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</w:t>
      </w:r>
      <w:r w:rsidR="00AC6634">
        <w:rPr>
          <w:rFonts w:cs="Arial"/>
        </w:rPr>
        <w:t> </w:t>
      </w:r>
      <w:r w:rsidR="67614EC0" w:rsidRPr="5EAAFBE3">
        <w:rPr>
          <w:rFonts w:cs="Arial"/>
        </w:rPr>
        <w:t>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51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28289312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z</w:t>
      </w:r>
      <w:r w:rsidR="00AC6634">
        <w:rPr>
          <w:rFonts w:cs="Arial"/>
        </w:rPr>
        <w:t> 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</w:t>
      </w:r>
      <w:r w:rsidR="00AC6634">
        <w:rPr>
          <w:rFonts w:cs="Arial"/>
        </w:rPr>
        <w:t> </w:t>
      </w:r>
      <w:r w:rsidRPr="0830E6A0">
        <w:rPr>
          <w:rFonts w:cs="Arial"/>
        </w:rPr>
        <w:t xml:space="preserve">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</w:t>
      </w:r>
      <w:r w:rsidR="00AC6634">
        <w:rPr>
          <w:rFonts w:cs="Arial"/>
        </w:rPr>
        <w:t> </w:t>
      </w:r>
      <w:r w:rsidRPr="0830E6A0">
        <w:rPr>
          <w:rFonts w:cs="Arial"/>
        </w:rPr>
        <w:t>CST2021 w zakresie dokumentów przekazanych drogą pisemną w terminie 5 dni roboczych od otrzymania tej informacji.</w:t>
      </w:r>
    </w:p>
    <w:p w14:paraId="4B2EF70E" w14:textId="24CBA27A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FF1889">
      <w:pPr>
        <w:numPr>
          <w:ilvl w:val="1"/>
          <w:numId w:val="38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FF1889">
      <w:pPr>
        <w:numPr>
          <w:ilvl w:val="1"/>
          <w:numId w:val="40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23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FF1889">
      <w:pPr>
        <w:keepNext/>
        <w:numPr>
          <w:ilvl w:val="0"/>
          <w:numId w:val="64"/>
        </w:numPr>
        <w:spacing w:line="276" w:lineRule="auto"/>
        <w:rPr>
          <w:rFonts w:cs="Arial"/>
        </w:rPr>
      </w:pPr>
      <w:bookmarkStart w:id="3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3"/>
      <w:r w:rsidRPr="00F73D7C">
        <w:rPr>
          <w:rFonts w:cs="Arial"/>
        </w:rPr>
        <w:t>.</w:t>
      </w:r>
    </w:p>
    <w:p w14:paraId="1ABAC670" w14:textId="379EF241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</w:t>
      </w:r>
      <w:r w:rsidR="00AC6634">
        <w:rPr>
          <w:rFonts w:cs="Arial"/>
        </w:rPr>
        <w:t> </w:t>
      </w:r>
      <w:r w:rsidR="009D2D1A">
        <w:rPr>
          <w:rFonts w:cs="Arial"/>
        </w:rPr>
        <w:t>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67C083D9" w:rsidR="00D75454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</w:t>
      </w:r>
      <w:r w:rsidR="00AC6634">
        <w:rPr>
          <w:rFonts w:cs="Arial"/>
        </w:rPr>
        <w:t> </w:t>
      </w:r>
      <w:r w:rsidR="00D75454">
        <w:rPr>
          <w:rFonts w:cs="Arial"/>
        </w:rPr>
        <w:t>art. 30 ust. 1 RODO.</w:t>
      </w:r>
    </w:p>
    <w:p w14:paraId="0A5B854A" w14:textId="04F01EB7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4B2A46">
        <w:rPr>
          <w:rFonts w:cs="Arial"/>
        </w:rPr>
        <w:t>zobowiązuje się</w:t>
      </w:r>
      <w:r w:rsidR="00DB6A2E" w:rsidRPr="00F73D7C">
        <w:rPr>
          <w:rFonts w:cs="Arial"/>
        </w:rPr>
        <w:t xml:space="preserve">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FF1889">
      <w:pPr>
        <w:pStyle w:val="Akapitzlist"/>
        <w:numPr>
          <w:ilvl w:val="0"/>
          <w:numId w:val="64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3D574F40" w:rsid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5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53DC6A95" w:rsidR="00DB6A2E" w:rsidRPr="005A32D1" w:rsidRDefault="00DB6A2E" w:rsidP="00FF1889">
      <w:pPr>
        <w:pStyle w:val="Akapitzlist"/>
        <w:keepNext/>
        <w:numPr>
          <w:ilvl w:val="1"/>
          <w:numId w:val="64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8E3496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3ED85B00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A76F5C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A76F5C">
        <w:rPr>
          <w:rFonts w:cs="Arial"/>
        </w:rPr>
        <w:t>6</w:t>
      </w:r>
      <w:r w:rsidRPr="00F73D7C">
        <w:rPr>
          <w:rFonts w:cs="Arial"/>
        </w:rPr>
        <w:t xml:space="preserve"> 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1F109E">
        <w:rPr>
          <w:rFonts w:cs="Arial"/>
        </w:rPr>
        <w:t>5</w:t>
      </w:r>
      <w:r w:rsidRPr="00F73D7C">
        <w:rPr>
          <w:rFonts w:cs="Arial"/>
        </w:rPr>
        <w:t xml:space="preserve"> i </w:t>
      </w:r>
      <w:r w:rsidR="001F109E">
        <w:rPr>
          <w:rFonts w:cs="Arial"/>
        </w:rPr>
        <w:t>6</w:t>
      </w:r>
      <w:r w:rsidRPr="00F73D7C">
        <w:rPr>
          <w:rFonts w:cs="Arial"/>
        </w:rPr>
        <w:t xml:space="preserve"> 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4E38695B" w:rsidR="00DB6A2E" w:rsidRPr="00F73D7C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>W przypadku stwierdzenia naruszenia ochrony danych osobowych, o którym mowa w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>art. 33 RODO, w odniesieniu do danych osobowych udostępnianych w związku z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 xml:space="preserve">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</w:t>
      </w:r>
      <w:r w:rsidR="00AC6634">
        <w:rPr>
          <w:rFonts w:cs="Arial"/>
        </w:rPr>
        <w:t> </w:t>
      </w:r>
      <w:r w:rsidR="00DB6A2E" w:rsidRPr="097C06DF">
        <w:rPr>
          <w:rFonts w:cs="Arial"/>
        </w:rPr>
        <w:t>naruszeniu, a w razie potrzeby deklarują współpracę.</w:t>
      </w:r>
    </w:p>
    <w:p w14:paraId="11BEF85B" w14:textId="6BA7EC02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FF1889">
      <w:pPr>
        <w:numPr>
          <w:ilvl w:val="1"/>
          <w:numId w:val="65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6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eastAsia="Calibri" w:cs="Arial"/>
        </w:rPr>
      </w:pPr>
      <w:bookmarkStart w:id="4" w:name="_Hlk119426394"/>
      <w:r w:rsidRPr="097C06DF">
        <w:rPr>
          <w:rFonts w:cs="Arial"/>
        </w:rPr>
        <w:t xml:space="preserve">W CST2021, o ile do naruszenia doszło w ramach tego systemu, zdarzenia zgłaszane są na service </w:t>
      </w:r>
      <w:proofErr w:type="spellStart"/>
      <w:r w:rsidRPr="097C06DF">
        <w:rPr>
          <w:rFonts w:cs="Arial"/>
        </w:rPr>
        <w:t>desk</w:t>
      </w:r>
      <w:proofErr w:type="spellEnd"/>
      <w:r w:rsidRPr="097C06DF">
        <w:rPr>
          <w:rFonts w:cs="Arial"/>
        </w:rPr>
        <w:t xml:space="preserve">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4"/>
    </w:p>
    <w:p w14:paraId="52DFB8FE" w14:textId="652E9635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informują się niezwłocznie, na adresy poczty elektronicznej wskazane w</w:t>
      </w:r>
      <w:r w:rsidR="00AC6634">
        <w:rPr>
          <w:rFonts w:cs="Arial"/>
        </w:rPr>
        <w:t> </w:t>
      </w:r>
      <w:r w:rsidRPr="00F73D7C">
        <w:rPr>
          <w:rFonts w:cs="Arial"/>
        </w:rPr>
        <w:t xml:space="preserve">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47455A67" w:rsidR="006A3EC1" w:rsidRDefault="006A3EC1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>w związku z</w:t>
      </w:r>
      <w:r w:rsidR="00AC6634">
        <w:rPr>
          <w:rFonts w:cs="Arial"/>
        </w:rPr>
        <w:t> </w:t>
      </w:r>
      <w:r w:rsidR="00406125">
        <w:rPr>
          <w:rFonts w:cs="Arial"/>
        </w:rPr>
        <w:t xml:space="preserve">realizacją Projektu w ramach FEM 2021-2027 </w:t>
      </w:r>
      <w:r>
        <w:rPr>
          <w:rFonts w:cs="Arial"/>
        </w:rPr>
        <w:t xml:space="preserve">zostaną dopuszczone jedynie osoby, </w:t>
      </w:r>
      <w:r>
        <w:rPr>
          <w:rFonts w:cs="Arial"/>
        </w:rPr>
        <w:lastRenderedPageBreak/>
        <w:t>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74A33575" w:rsidR="00DB6A2E" w:rsidRPr="00F73D7C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</w:t>
      </w:r>
      <w:r w:rsidR="00AC6634">
        <w:rPr>
          <w:rFonts w:cs="Arial"/>
        </w:rPr>
        <w:t> </w:t>
      </w:r>
      <w:r w:rsidRPr="00F73D7C">
        <w:rPr>
          <w:rFonts w:cs="Arial"/>
        </w:rPr>
        <w:t>art. 15-22 RODO o realizację praw osób, których dane dotyczą, w szczególności w</w:t>
      </w:r>
      <w:r w:rsidR="00AC6634">
        <w:rPr>
          <w:rFonts w:cs="Arial"/>
        </w:rPr>
        <w:t> </w:t>
      </w:r>
      <w:r w:rsidRPr="00F73D7C">
        <w:rPr>
          <w:rFonts w:cs="Arial"/>
        </w:rPr>
        <w:t>odniesieniu do danych osobowych umieszczonych w CST2021.</w:t>
      </w:r>
    </w:p>
    <w:p w14:paraId="11191535" w14:textId="3446C7E9" w:rsidR="00DB6A2E" w:rsidRDefault="00DB6A2E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</w:t>
      </w:r>
      <w:r w:rsidR="00AC6634">
        <w:rPr>
          <w:rFonts w:cs="Arial"/>
        </w:rPr>
        <w:t> </w:t>
      </w:r>
      <w:r w:rsidRPr="00F73D7C">
        <w:rPr>
          <w:rFonts w:cs="Arial"/>
        </w:rPr>
        <w:t>organizacyjne, zapewniające adekwatny stopień bezpieczeństwa, odpowiadający ryzyku związanemu z przetwarzaniem danych osobowych, o których mowa w art. 32 RODO.</w:t>
      </w:r>
    </w:p>
    <w:p w14:paraId="63D60BDC" w14:textId="73BBD37F" w:rsidR="00FF5CEC" w:rsidRPr="00F73D7C" w:rsidRDefault="00D31D4C" w:rsidP="00FF1889">
      <w:pPr>
        <w:keepNext/>
        <w:numPr>
          <w:ilvl w:val="0"/>
          <w:numId w:val="64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007D0A98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B46AF1" w:rsidRPr="00F73D7C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FF1889">
      <w:pPr>
        <w:numPr>
          <w:ilvl w:val="6"/>
          <w:numId w:val="63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2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1A6FF99B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972B79">
        <w:rPr>
          <w:rFonts w:cs="Arial"/>
        </w:rPr>
        <w:t xml:space="preserve">2023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972B79">
        <w:rPr>
          <w:rFonts w:cs="Arial"/>
        </w:rPr>
        <w:t>1610</w:t>
      </w:r>
      <w:r w:rsidR="00217074" w:rsidRPr="00F73D7C">
        <w:rPr>
          <w:rFonts w:cs="Arial"/>
        </w:rPr>
        <w:t>, z</w:t>
      </w:r>
      <w:r w:rsidR="00AC6634">
        <w:rPr>
          <w:rFonts w:cs="Arial"/>
        </w:rPr>
        <w:t> </w:t>
      </w:r>
      <w:proofErr w:type="spellStart"/>
      <w:r w:rsidR="00217074" w:rsidRPr="00F73D7C">
        <w:rPr>
          <w:rFonts w:cs="Arial"/>
        </w:rPr>
        <w:t>późn</w:t>
      </w:r>
      <w:proofErr w:type="spellEnd"/>
      <w:r w:rsidR="00217074" w:rsidRPr="00F73D7C">
        <w:rPr>
          <w:rFonts w:cs="Arial"/>
        </w:rPr>
        <w:t>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0472792A" w:rsidR="00781B4A" w:rsidRPr="00F73D7C" w:rsidRDefault="00781B4A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rozporządzenia Ministra Finansów z dnia 21 grudnia 2012 r. w sprawie płatności w</w:t>
      </w:r>
      <w:r w:rsidR="00CC5ACF">
        <w:rPr>
          <w:rFonts w:cs="Arial"/>
        </w:rPr>
        <w:t> </w:t>
      </w:r>
      <w:r w:rsidRPr="00F73D7C">
        <w:rPr>
          <w:rFonts w:cs="Arial"/>
        </w:rPr>
        <w:t>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>, z</w:t>
      </w:r>
      <w:r w:rsidR="00AC6634">
        <w:rPr>
          <w:rFonts w:cs="Arial"/>
        </w:rPr>
        <w:t> </w:t>
      </w:r>
      <w:proofErr w:type="spellStart"/>
      <w:r w:rsidR="00724BB2">
        <w:rPr>
          <w:rFonts w:cs="Arial"/>
        </w:rPr>
        <w:t>późn</w:t>
      </w:r>
      <w:proofErr w:type="spellEnd"/>
      <w:r w:rsidR="00724BB2">
        <w:rPr>
          <w:rFonts w:cs="Arial"/>
        </w:rPr>
        <w:t>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FF1889">
      <w:pPr>
        <w:numPr>
          <w:ilvl w:val="0"/>
          <w:numId w:val="57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FF1889">
      <w:pPr>
        <w:numPr>
          <w:ilvl w:val="0"/>
          <w:numId w:val="63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FF1889">
      <w:pPr>
        <w:pStyle w:val="Akapitzlist"/>
        <w:keepNext/>
        <w:keepLines/>
        <w:numPr>
          <w:ilvl w:val="1"/>
          <w:numId w:val="49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Pr="00F73D7C" w:rsidRDefault="00B2525F" w:rsidP="00FF1889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60BF31A3" w14:textId="7F5803C4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25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FF1889">
      <w:pPr>
        <w:pStyle w:val="Akapitzlist"/>
        <w:numPr>
          <w:ilvl w:val="0"/>
          <w:numId w:val="48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3BC54D7A" w14:textId="07C4B724" w:rsidR="00A51ED1" w:rsidRPr="00F73D7C" w:rsidRDefault="301AEC26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45126A">
        <w:rPr>
          <w:rFonts w:cs="Arial"/>
        </w:rPr>
        <w:t>3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0B2A397" w:rsidR="00FE2F4A" w:rsidRPr="00F73D7C" w:rsidRDefault="4131865A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4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003AA496" w:rsidR="00DA454A" w:rsidRPr="00F73D7C" w:rsidRDefault="78296FCE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5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64C8C1F7" w:rsidR="00EF1F4D" w:rsidRDefault="272463B4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45126A">
        <w:rPr>
          <w:rFonts w:cs="Arial"/>
        </w:rPr>
        <w:t>6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076E5783" w14:textId="4EAF6F27" w:rsidR="00B9594A" w:rsidRPr="00F73D7C" w:rsidRDefault="1423015D" w:rsidP="00FF1889">
      <w:pPr>
        <w:numPr>
          <w:ilvl w:val="0"/>
          <w:numId w:val="48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53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t>Podpisy</w:t>
      </w:r>
      <w:r w:rsidR="00C5190B">
        <w:rPr>
          <w:rFonts w:cs="Arial"/>
        </w:rPr>
        <w:t>:</w:t>
      </w:r>
    </w:p>
    <w:p w14:paraId="5EB23DBE" w14:textId="590CD69B" w:rsidR="00B2525F" w:rsidRPr="00A14294" w:rsidRDefault="005D6E52" w:rsidP="00EE0DA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sz w:val="22"/>
          <w:szCs w:val="22"/>
        </w:rPr>
      </w:pPr>
      <w:r w:rsidRPr="00F73D7C">
        <w:rPr>
          <w:rFonts w:cs="Arial"/>
        </w:rPr>
        <w:tab/>
      </w:r>
      <w:r w:rsidRPr="00F73D7C">
        <w:rPr>
          <w:rFonts w:cs="Arial"/>
          <w:b/>
        </w:rPr>
        <w:t>Beneficjent</w:t>
      </w:r>
      <w:r w:rsidRPr="00F73D7C">
        <w:rPr>
          <w:rFonts w:cs="Arial"/>
          <w:b/>
        </w:rPr>
        <w:tab/>
        <w:t>Województwo Mazowie</w:t>
      </w:r>
      <w:r w:rsidRPr="00992DCC">
        <w:rPr>
          <w:rFonts w:cs="Arial"/>
          <w:b/>
          <w:sz w:val="22"/>
          <w:szCs w:val="22"/>
        </w:rPr>
        <w:t>ckie</w:t>
      </w:r>
    </w:p>
    <w:sectPr w:rsidR="00B2525F" w:rsidRPr="00A14294" w:rsidSect="000A0BB3">
      <w:headerReference w:type="default" r:id="rId17"/>
      <w:footerReference w:type="default" r:id="rId18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1BC8" w14:textId="77777777" w:rsidR="000A0BB3" w:rsidRDefault="000A0BB3">
      <w:r>
        <w:separator/>
      </w:r>
    </w:p>
  </w:endnote>
  <w:endnote w:type="continuationSeparator" w:id="0">
    <w:p w14:paraId="714AB0E0" w14:textId="77777777" w:rsidR="000A0BB3" w:rsidRDefault="000A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89F4" w14:textId="4FB66490" w:rsidR="00F4045E" w:rsidRPr="00E548AA" w:rsidRDefault="00F4045E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7A37F3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F4045E" w:rsidRDefault="00F404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0F46" w14:textId="77777777" w:rsidR="000A0BB3" w:rsidRDefault="000A0BB3">
      <w:r>
        <w:separator/>
      </w:r>
    </w:p>
  </w:footnote>
  <w:footnote w:type="continuationSeparator" w:id="0">
    <w:p w14:paraId="722D04EF" w14:textId="77777777" w:rsidR="000A0BB3" w:rsidRDefault="000A0BB3">
      <w:r>
        <w:continuationSeparator/>
      </w:r>
    </w:p>
  </w:footnote>
  <w:footnote w:id="1">
    <w:p w14:paraId="60EB2D58" w14:textId="051893F0" w:rsidR="008F07C7" w:rsidRDefault="008F07C7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stanowi minimalny zakres i może być przez Strony Umowy uzupełniony o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6C3524" w:rsidRPr="00D244BB" w:rsidRDefault="006C3524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F4045E" w:rsidRPr="00D244BB" w:rsidRDefault="00F4045E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F4045E" w:rsidRPr="00D244BB" w:rsidRDefault="00F4045E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2C397D03" w14:textId="41E37F2C" w:rsidR="00054D7D" w:rsidRPr="009F3F3E" w:rsidRDefault="00054D7D" w:rsidP="00054D7D">
      <w:pPr>
        <w:pStyle w:val="Tekstprzypisudolnego"/>
        <w:jc w:val="both"/>
        <w:rPr>
          <w:rFonts w:cs="Arial"/>
          <w:sz w:val="18"/>
          <w:szCs w:val="18"/>
        </w:rPr>
      </w:pPr>
      <w:r w:rsidRPr="009F3F3E">
        <w:rPr>
          <w:rStyle w:val="Odwoanieprzypisudolnego"/>
          <w:rFonts w:cs="Arial"/>
          <w:sz w:val="18"/>
          <w:szCs w:val="18"/>
        </w:rPr>
        <w:footnoteRef/>
      </w:r>
      <w:r w:rsidRPr="009F3F3E">
        <w:rPr>
          <w:rFonts w:cs="Arial"/>
          <w:sz w:val="18"/>
          <w:szCs w:val="18"/>
        </w:rPr>
        <w:t xml:space="preserve"> Rozporządzenie Komisji (UE) nr 2023/2831 z dnia 13 grudnia 2023 r. w sprawie stosowania art. 107 i 108 Traktatu o</w:t>
      </w:r>
      <w:r w:rsidR="008E12E9">
        <w:rPr>
          <w:rFonts w:cs="Arial"/>
          <w:sz w:val="18"/>
          <w:szCs w:val="18"/>
        </w:rPr>
        <w:t> </w:t>
      </w:r>
      <w:r w:rsidRPr="009F3F3E">
        <w:rPr>
          <w:rFonts w:cs="Arial"/>
          <w:sz w:val="18"/>
          <w:szCs w:val="18"/>
        </w:rPr>
        <w:t xml:space="preserve">funkcjonowaniu Unii Europejskiej do pomocy de </w:t>
      </w:r>
      <w:proofErr w:type="spellStart"/>
      <w:r w:rsidRPr="009F3F3E">
        <w:rPr>
          <w:rFonts w:cs="Arial"/>
          <w:sz w:val="18"/>
          <w:szCs w:val="18"/>
        </w:rPr>
        <w:t>minimis</w:t>
      </w:r>
      <w:proofErr w:type="spellEnd"/>
      <w:r w:rsidRPr="009F3F3E">
        <w:rPr>
          <w:rFonts w:cs="Arial"/>
          <w:sz w:val="18"/>
          <w:szCs w:val="18"/>
        </w:rPr>
        <w:t xml:space="preserve"> (Dz. Urz. UE L </w:t>
      </w:r>
      <w:r w:rsidR="008A3BC2">
        <w:rPr>
          <w:rFonts w:cs="Arial"/>
          <w:sz w:val="18"/>
          <w:szCs w:val="18"/>
        </w:rPr>
        <w:t xml:space="preserve">2023/2831 </w:t>
      </w:r>
      <w:r w:rsidRPr="009F3F3E">
        <w:rPr>
          <w:rFonts w:cs="Arial"/>
          <w:sz w:val="18"/>
          <w:szCs w:val="18"/>
        </w:rPr>
        <w:t>z 15.12.2023) weszło w życie 1</w:t>
      </w:r>
      <w:r w:rsidR="008A3BC2">
        <w:rPr>
          <w:rFonts w:cs="Arial"/>
          <w:sz w:val="18"/>
          <w:szCs w:val="18"/>
        </w:rPr>
        <w:t> </w:t>
      </w:r>
      <w:r w:rsidRPr="009F3F3E">
        <w:rPr>
          <w:rFonts w:cs="Arial"/>
          <w:sz w:val="18"/>
          <w:szCs w:val="18"/>
        </w:rPr>
        <w:t xml:space="preserve">stycznia 2024 r. Jednocześnie, w sześciomiesięcznym okresie przejściowym, koniecznym na dostosowanie krajowych programów pomocowych do treści nowego rozporządzenia UE, pomocy de </w:t>
      </w:r>
      <w:proofErr w:type="spellStart"/>
      <w:r w:rsidRPr="009F3F3E">
        <w:rPr>
          <w:rFonts w:cs="Arial"/>
          <w:sz w:val="18"/>
          <w:szCs w:val="18"/>
        </w:rPr>
        <w:t>minimis</w:t>
      </w:r>
      <w:proofErr w:type="spellEnd"/>
      <w:r w:rsidRPr="009F3F3E">
        <w:rPr>
          <w:rFonts w:cs="Arial"/>
          <w:sz w:val="18"/>
          <w:szCs w:val="18"/>
        </w:rPr>
        <w:t xml:space="preserve"> można udzielać na podstawie krajowych programów pomocowych w dotychczasowej treści, a więc na warunkach zgodnych z rozporządzeniem Komisji (UE) nr 1407/2013 w</w:t>
      </w:r>
      <w:r w:rsidR="008E12E9">
        <w:rPr>
          <w:rFonts w:cs="Arial"/>
          <w:sz w:val="18"/>
          <w:szCs w:val="18"/>
        </w:rPr>
        <w:t> </w:t>
      </w:r>
      <w:r w:rsidRPr="009F3F3E">
        <w:rPr>
          <w:rFonts w:cs="Arial"/>
          <w:sz w:val="18"/>
          <w:szCs w:val="18"/>
        </w:rPr>
        <w:t xml:space="preserve">sprawie stosowania art. 107 i 108 Traktatu o funkcjonowaniu Unii Europejskiej do pomocy de </w:t>
      </w:r>
      <w:proofErr w:type="spellStart"/>
      <w:r w:rsidRPr="009F3F3E">
        <w:rPr>
          <w:rFonts w:cs="Arial"/>
          <w:sz w:val="18"/>
          <w:szCs w:val="18"/>
        </w:rPr>
        <w:t>minimis</w:t>
      </w:r>
      <w:proofErr w:type="spellEnd"/>
      <w:r w:rsidRPr="009F3F3E">
        <w:rPr>
          <w:rFonts w:cs="Arial"/>
          <w:sz w:val="18"/>
          <w:szCs w:val="18"/>
        </w:rPr>
        <w:t xml:space="preserve"> (Dz. Urz. UE L 352 z </w:t>
      </w:r>
      <w:r w:rsidR="008E12E9">
        <w:rPr>
          <w:rFonts w:cs="Arial"/>
          <w:sz w:val="18"/>
          <w:szCs w:val="18"/>
        </w:rPr>
        <w:t>24</w:t>
      </w:r>
      <w:r w:rsidRPr="009F3F3E">
        <w:rPr>
          <w:rFonts w:cs="Arial"/>
          <w:sz w:val="18"/>
          <w:szCs w:val="18"/>
        </w:rPr>
        <w:t>.12.</w:t>
      </w:r>
      <w:r w:rsidR="0006030D" w:rsidRPr="009F3F3E">
        <w:rPr>
          <w:rFonts w:cs="Arial"/>
          <w:sz w:val="18"/>
          <w:szCs w:val="18"/>
        </w:rPr>
        <w:t>20</w:t>
      </w:r>
      <w:r w:rsidR="0006030D">
        <w:rPr>
          <w:rFonts w:cs="Arial"/>
          <w:sz w:val="18"/>
          <w:szCs w:val="18"/>
        </w:rPr>
        <w:t>1</w:t>
      </w:r>
      <w:r w:rsidR="0006030D" w:rsidRPr="009F3F3E">
        <w:rPr>
          <w:rFonts w:cs="Arial"/>
          <w:sz w:val="18"/>
          <w:szCs w:val="18"/>
        </w:rPr>
        <w:t>3</w:t>
      </w:r>
      <w:r w:rsidRPr="009F3F3E">
        <w:rPr>
          <w:rFonts w:cs="Arial"/>
          <w:sz w:val="18"/>
          <w:szCs w:val="18"/>
        </w:rPr>
        <w:t xml:space="preserve">, </w:t>
      </w:r>
      <w:r w:rsidR="008E12E9">
        <w:rPr>
          <w:rFonts w:cs="Arial"/>
          <w:sz w:val="18"/>
          <w:szCs w:val="18"/>
        </w:rPr>
        <w:t>z</w:t>
      </w:r>
      <w:r w:rsidR="008A3BC2">
        <w:rPr>
          <w:rFonts w:cs="Arial"/>
          <w:sz w:val="18"/>
          <w:szCs w:val="18"/>
        </w:rPr>
        <w:t xml:space="preserve"> </w:t>
      </w:r>
      <w:proofErr w:type="spellStart"/>
      <w:r w:rsidR="008A3BC2">
        <w:rPr>
          <w:rFonts w:cs="Arial"/>
          <w:sz w:val="18"/>
          <w:szCs w:val="18"/>
        </w:rPr>
        <w:t>późn</w:t>
      </w:r>
      <w:proofErr w:type="spellEnd"/>
      <w:r w:rsidR="008A3BC2">
        <w:rPr>
          <w:rFonts w:cs="Arial"/>
          <w:sz w:val="18"/>
          <w:szCs w:val="18"/>
        </w:rPr>
        <w:t>.</w:t>
      </w:r>
      <w:r w:rsidRPr="009F3F3E">
        <w:rPr>
          <w:rFonts w:cs="Arial"/>
          <w:sz w:val="18"/>
          <w:szCs w:val="18"/>
        </w:rPr>
        <w:t xml:space="preserve"> zm.).W związku z powyższym, do czasu zakończenia procedury nowelizacji, podstawę krajową udzielania pomocy de </w:t>
      </w:r>
      <w:proofErr w:type="spellStart"/>
      <w:r w:rsidRPr="009F3F3E">
        <w:rPr>
          <w:rFonts w:cs="Arial"/>
          <w:sz w:val="18"/>
          <w:szCs w:val="18"/>
        </w:rPr>
        <w:t>minimis</w:t>
      </w:r>
      <w:proofErr w:type="spellEnd"/>
      <w:r w:rsidRPr="009F3F3E">
        <w:rPr>
          <w:rFonts w:cs="Arial"/>
          <w:sz w:val="18"/>
          <w:szCs w:val="18"/>
        </w:rPr>
        <w:t xml:space="preserve"> stanowi nadal rozporządzenie z dnia 20 grudnia 2022 r. w sprawie udzielania pomocy de </w:t>
      </w:r>
      <w:proofErr w:type="spellStart"/>
      <w:r w:rsidRPr="009F3F3E">
        <w:rPr>
          <w:rFonts w:cs="Arial"/>
          <w:sz w:val="18"/>
          <w:szCs w:val="18"/>
        </w:rPr>
        <w:t>minimis</w:t>
      </w:r>
      <w:proofErr w:type="spellEnd"/>
      <w:r w:rsidRPr="009F3F3E">
        <w:rPr>
          <w:rFonts w:cs="Arial"/>
          <w:sz w:val="18"/>
          <w:szCs w:val="18"/>
        </w:rPr>
        <w:t xml:space="preserve"> oraz pomocy publicznej w ramach programów finansowanych z Europejskiego Funduszu Społecznego Plus (EFS+) na lata 2021-2027 (Dz. U. poz. 2782, z </w:t>
      </w:r>
      <w:proofErr w:type="spellStart"/>
      <w:r w:rsidRPr="009F3F3E">
        <w:rPr>
          <w:rFonts w:cs="Arial"/>
          <w:sz w:val="18"/>
          <w:szCs w:val="18"/>
        </w:rPr>
        <w:t>późn</w:t>
      </w:r>
      <w:proofErr w:type="spellEnd"/>
      <w:r w:rsidRPr="009F3F3E">
        <w:rPr>
          <w:rFonts w:cs="Arial"/>
          <w:sz w:val="18"/>
          <w:szCs w:val="18"/>
        </w:rPr>
        <w:t>. zm.) w obecnym brzmieniu, tj. bazujące na rozporządzeniu 1407/2013. Do momentu wejścia w życie nowelizacji rozporządzenia krajowego, obowiązujące pozostają przepisy aktualnego programu pomocowego bazujące na rozporządzeniu nr 1407/2013.</w:t>
      </w:r>
    </w:p>
  </w:footnote>
  <w:footnote w:id="7">
    <w:p w14:paraId="61A7739A" w14:textId="610C3494" w:rsidR="00F4045E" w:rsidRPr="00D244BB" w:rsidRDefault="00F4045E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8">
    <w:p w14:paraId="314CC8F3" w14:textId="09658B83" w:rsidR="00F4045E" w:rsidRPr="002D1C56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9">
    <w:p w14:paraId="6416F01E" w14:textId="3A46CE25" w:rsidR="00F4045E" w:rsidRPr="00F829EE" w:rsidRDefault="00F4045E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 w:rsidR="00662C11"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10">
    <w:p w14:paraId="5F068E95" w14:textId="56E9A6BE" w:rsidR="00F4045E" w:rsidRDefault="00F4045E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="00F829EE" w:rsidRPr="00F829EE">
        <w:rPr>
          <w:rFonts w:cs="Arial"/>
          <w:sz w:val="18"/>
          <w:szCs w:val="18"/>
          <w:vertAlign w:val="superscript"/>
        </w:rPr>
        <w:t xml:space="preserve">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1">
    <w:p w14:paraId="1998C23F" w14:textId="027F4A2C" w:rsidR="00F4045E" w:rsidRPr="002D3967" w:rsidRDefault="00F4045E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 w:rsidR="00FD0AA1">
        <w:rPr>
          <w:rFonts w:cs="Arial"/>
          <w:sz w:val="18"/>
          <w:szCs w:val="18"/>
        </w:rPr>
        <w:t>.</w:t>
      </w:r>
    </w:p>
  </w:footnote>
  <w:footnote w:id="12">
    <w:p w14:paraId="1460B5BE" w14:textId="5AF1333D" w:rsidR="00F4045E" w:rsidRPr="00980DFC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3">
    <w:p w14:paraId="5D28FF1B" w14:textId="79A76975" w:rsidR="00F4045E" w:rsidRPr="00B61EE3" w:rsidRDefault="00F4045E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D01753">
        <w:rPr>
          <w:rFonts w:cs="Arial"/>
          <w:sz w:val="18"/>
          <w:szCs w:val="18"/>
        </w:rPr>
        <w:t> </w:t>
      </w:r>
      <w:r w:rsidRPr="00B61EE3">
        <w:rPr>
          <w:rFonts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 w:rsidR="00C2597C"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4">
    <w:p w14:paraId="08CF9AC9" w14:textId="69E1687F" w:rsidR="00F4045E" w:rsidRPr="00A941A0" w:rsidRDefault="00F4045E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</w:t>
      </w:r>
      <w:proofErr w:type="spellStart"/>
      <w:r w:rsidRPr="00B61EE3">
        <w:rPr>
          <w:rFonts w:cs="Arial"/>
          <w:sz w:val="18"/>
          <w:szCs w:val="18"/>
        </w:rPr>
        <w:t>późn</w:t>
      </w:r>
      <w:proofErr w:type="spellEnd"/>
      <w:r w:rsidRPr="00B61EE3">
        <w:rPr>
          <w:rFonts w:cs="Arial"/>
          <w:sz w:val="18"/>
          <w:szCs w:val="18"/>
        </w:rPr>
        <w:t>. zm.).</w:t>
      </w:r>
    </w:p>
  </w:footnote>
  <w:footnote w:id="15">
    <w:p w14:paraId="69137EC0" w14:textId="0772D12B" w:rsidR="00F4045E" w:rsidRPr="00BA217B" w:rsidRDefault="00F4045E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6">
    <w:p w14:paraId="65569E0B" w14:textId="0AA9A9EF" w:rsidR="00F4045E" w:rsidRPr="00BA217B" w:rsidRDefault="00F4045E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="00432FB6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7">
    <w:p w14:paraId="7BF31469" w14:textId="7CA3F3B4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 w:rsidR="00DE3C61"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 w:rsidR="00245288">
        <w:rPr>
          <w:rFonts w:cs="Arial"/>
          <w:color w:val="000000"/>
          <w:sz w:val="18"/>
          <w:szCs w:val="18"/>
        </w:rPr>
        <w:t xml:space="preserve">, z </w:t>
      </w:r>
      <w:proofErr w:type="spellStart"/>
      <w:r w:rsidR="00245288">
        <w:rPr>
          <w:rFonts w:cs="Arial"/>
          <w:color w:val="000000"/>
          <w:sz w:val="18"/>
          <w:szCs w:val="18"/>
        </w:rPr>
        <w:t>późn</w:t>
      </w:r>
      <w:proofErr w:type="spellEnd"/>
      <w:r w:rsidR="00245288">
        <w:rPr>
          <w:rFonts w:cs="Arial"/>
          <w:color w:val="000000"/>
          <w:sz w:val="18"/>
          <w:szCs w:val="18"/>
        </w:rPr>
        <w:t>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8">
    <w:p w14:paraId="5394EC47" w14:textId="04E94A12" w:rsidR="00F4045E" w:rsidRPr="00432FB6" w:rsidRDefault="00F4045E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F4045E" w:rsidRPr="004E6771" w:rsidRDefault="00F4045E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01FDE955" w14:textId="6D975644" w:rsidR="00F4045E" w:rsidRPr="003E0247" w:rsidRDefault="00F4045E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D01753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>treści Umowy oraz przepisami prawa unijnego i krajowego. Powinny uwzględniać specyfikę danego działania w</w:t>
      </w:r>
      <w:r w:rsidR="00D01753">
        <w:rPr>
          <w:rFonts w:cs="Arial"/>
          <w:bCs/>
          <w:sz w:val="18"/>
          <w:szCs w:val="18"/>
        </w:rPr>
        <w:t> </w:t>
      </w:r>
      <w:r w:rsidRPr="00321AB3">
        <w:rPr>
          <w:rFonts w:cs="Arial"/>
          <w:bCs/>
          <w:sz w:val="18"/>
          <w:szCs w:val="18"/>
        </w:rPr>
        <w:t xml:space="preserve">ramach FEM 2021-2027, regulamin </w:t>
      </w:r>
      <w:r w:rsidR="00235D7F"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 w:rsidR="008F07C7"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 w:rsidR="0036791D"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 w:rsidR="0036791D"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1">
    <w:p w14:paraId="04ED22EC" w14:textId="574903FB" w:rsidR="00F4045E" w:rsidRPr="00321AB3" w:rsidRDefault="00F4045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="00D01753" w:rsidRPr="00D01753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2">
    <w:p w14:paraId="5DBE6447" w14:textId="61D5580D" w:rsidR="001A328E" w:rsidRPr="00B45A3D" w:rsidRDefault="001A328E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</w:t>
      </w:r>
      <w:r w:rsidR="00631971">
        <w:rPr>
          <w:sz w:val="18"/>
          <w:szCs w:val="18"/>
        </w:rPr>
        <w:t> </w:t>
      </w:r>
      <w:r>
        <w:rPr>
          <w:sz w:val="18"/>
          <w:szCs w:val="18"/>
        </w:rPr>
        <w:t>trakcie</w:t>
      </w:r>
      <w:r w:rsidR="0025130B">
        <w:rPr>
          <w:sz w:val="18"/>
          <w:szCs w:val="18"/>
        </w:rPr>
        <w:t>,</w:t>
      </w:r>
      <w:r>
        <w:rPr>
          <w:sz w:val="18"/>
          <w:szCs w:val="18"/>
        </w:rPr>
        <w:t xml:space="preserve"> którego wydatki nie będą podlegały kwalifikowalności.</w:t>
      </w:r>
    </w:p>
  </w:footnote>
  <w:footnote w:id="23">
    <w:p w14:paraId="18615E54" w14:textId="244B886F" w:rsidR="00F4045E" w:rsidRPr="003527B5" w:rsidRDefault="00F4045E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</w:t>
      </w:r>
      <w:proofErr w:type="spellStart"/>
      <w:r w:rsidRPr="00A05C29">
        <w:rPr>
          <w:rFonts w:cs="Arial"/>
          <w:sz w:val="18"/>
          <w:szCs w:val="18"/>
        </w:rPr>
        <w:t>minimis</w:t>
      </w:r>
      <w:proofErr w:type="spellEnd"/>
      <w:r w:rsidRPr="00A05C29">
        <w:rPr>
          <w:rFonts w:cs="Arial"/>
          <w:sz w:val="18"/>
          <w:szCs w:val="18"/>
        </w:rPr>
        <w:t>, prac przygotowawczych oraz rekompensat.</w:t>
      </w:r>
    </w:p>
  </w:footnote>
  <w:footnote w:id="24">
    <w:p w14:paraId="6A6C7586" w14:textId="313097DD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5">
    <w:p w14:paraId="5DE58F66" w14:textId="303EC963" w:rsidR="00F4045E" w:rsidRPr="00513FDA" w:rsidRDefault="00F4045E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20 pkt 3.</w:t>
      </w:r>
    </w:p>
  </w:footnote>
  <w:footnote w:id="26">
    <w:p w14:paraId="4ABB2BFF" w14:textId="73C0951B" w:rsidR="00F4045E" w:rsidRPr="00E25754" w:rsidRDefault="00F4045E" w:rsidP="00B97813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27">
    <w:p w14:paraId="56B31382" w14:textId="32F7A0F1" w:rsidR="00F4045E" w:rsidRPr="004C23A7" w:rsidRDefault="00F4045E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8">
    <w:p w14:paraId="28A1A27B" w14:textId="24BFF4C2" w:rsidR="00F4045E" w:rsidRDefault="00F4045E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29">
    <w:p w14:paraId="240B20EF" w14:textId="1B25EFB6" w:rsidR="00F4045E" w:rsidRPr="001D37A5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 xml:space="preserve">W przypadku Projektów objętych pomocą </w:t>
      </w:r>
      <w:r w:rsidR="00863B28" w:rsidRPr="001D37A5">
        <w:rPr>
          <w:rFonts w:eastAsia="Calibri" w:cs="Arial"/>
          <w:sz w:val="18"/>
          <w:szCs w:val="18"/>
        </w:rPr>
        <w:t>publiczną</w:t>
      </w:r>
      <w:r w:rsidRPr="001D37A5">
        <w:rPr>
          <w:rFonts w:eastAsia="Calibri" w:cs="Arial"/>
          <w:sz w:val="18"/>
          <w:szCs w:val="18"/>
        </w:rPr>
        <w:t xml:space="preserve"> i/lub pomocą de </w:t>
      </w:r>
      <w:proofErr w:type="spellStart"/>
      <w:r w:rsidRPr="001D37A5">
        <w:rPr>
          <w:rFonts w:eastAsia="Calibri" w:cs="Arial"/>
          <w:sz w:val="18"/>
          <w:szCs w:val="18"/>
        </w:rPr>
        <w:t>minimis</w:t>
      </w:r>
      <w:proofErr w:type="spellEnd"/>
      <w:r w:rsidRPr="001D37A5">
        <w:rPr>
          <w:rFonts w:eastAsia="Calibri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0">
    <w:p w14:paraId="33587F82" w14:textId="75B8C8B3" w:rsidR="00F4045E" w:rsidRPr="00F23BE6" w:rsidRDefault="00F4045E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1">
    <w:p w14:paraId="65207F68" w14:textId="5CFC5905" w:rsidR="00F4045E" w:rsidRPr="00F23BE6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202</w:t>
      </w:r>
      <w:r w:rsidR="00622F84">
        <w:rPr>
          <w:rFonts w:cs="Arial"/>
          <w:sz w:val="18"/>
          <w:szCs w:val="18"/>
        </w:rPr>
        <w:t>2</w:t>
      </w:r>
      <w:r w:rsidRPr="00F23BE6">
        <w:rPr>
          <w:rFonts w:cs="Arial"/>
          <w:sz w:val="18"/>
          <w:szCs w:val="18"/>
        </w:rPr>
        <w:t xml:space="preserve"> r. poz. </w:t>
      </w:r>
      <w:r w:rsidR="00622F84">
        <w:rPr>
          <w:rFonts w:cs="Arial"/>
          <w:sz w:val="18"/>
          <w:szCs w:val="18"/>
        </w:rPr>
        <w:t>2267</w:t>
      </w:r>
      <w:r w:rsidRPr="00F23BE6">
        <w:rPr>
          <w:rFonts w:cs="Arial"/>
          <w:sz w:val="18"/>
          <w:szCs w:val="18"/>
        </w:rPr>
        <w:t>).</w:t>
      </w:r>
    </w:p>
  </w:footnote>
  <w:footnote w:id="32">
    <w:p w14:paraId="2AC4A92D" w14:textId="2EF51073" w:rsidR="00F4045E" w:rsidRPr="00900967" w:rsidRDefault="00F4045E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3">
    <w:p w14:paraId="2E658105" w14:textId="2CB8584C" w:rsidR="00F4045E" w:rsidRPr="00F23BE6" w:rsidRDefault="00F4045E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4">
    <w:p w14:paraId="784B3592" w14:textId="2A141FB8" w:rsidR="00F4045E" w:rsidRPr="00F23BE6" w:rsidRDefault="00F4045E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5">
    <w:p w14:paraId="7853210A" w14:textId="611197C7" w:rsidR="00F4045E" w:rsidRPr="00BD4546" w:rsidRDefault="00F4045E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6">
    <w:p w14:paraId="28277857" w14:textId="32237A6F" w:rsidR="00F4045E" w:rsidRPr="00BD4546" w:rsidRDefault="00F4045E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37">
    <w:p w14:paraId="0D407740" w14:textId="161CBA63" w:rsidR="00F4045E" w:rsidRPr="00ED1F07" w:rsidRDefault="00F4045E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38">
    <w:p w14:paraId="7D2B9D53" w14:textId="69AB994E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9">
    <w:p w14:paraId="757A1949" w14:textId="2E6A80DE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podpisana Umowy</w:t>
      </w:r>
      <w:r w:rsidR="0024034D">
        <w:rPr>
          <w:rFonts w:cs="Arial"/>
          <w:sz w:val="18"/>
          <w:szCs w:val="18"/>
          <w:lang w:bidi="pl-PL"/>
        </w:rPr>
        <w:t>.</w:t>
      </w:r>
    </w:p>
  </w:footnote>
  <w:footnote w:id="40">
    <w:p w14:paraId="6F036FFE" w14:textId="59770BCF" w:rsidR="00962C27" w:rsidRPr="00962C27" w:rsidRDefault="00962C27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1">
    <w:p w14:paraId="2CE92C79" w14:textId="77777777" w:rsidR="00F4045E" w:rsidRPr="00962C27" w:rsidRDefault="00F4045E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2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2"/>
    </w:p>
  </w:footnote>
  <w:footnote w:id="42">
    <w:p w14:paraId="085BF0FB" w14:textId="3BE0337F" w:rsidR="00F4045E" w:rsidRPr="00731667" w:rsidRDefault="00F4045E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2C265F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 w:rsidR="0012627F" w:rsidRPr="00962C27">
        <w:rPr>
          <w:rFonts w:cs="Arial"/>
          <w:sz w:val="18"/>
          <w:szCs w:val="18"/>
          <w:lang w:bidi="pl-PL"/>
        </w:rPr>
        <w:t>Umowy</w:t>
      </w:r>
      <w:r w:rsidRPr="00962C27">
        <w:rPr>
          <w:rFonts w:cs="Arial"/>
          <w:sz w:val="18"/>
          <w:szCs w:val="18"/>
          <w:lang w:bidi="pl-PL"/>
        </w:rPr>
        <w:t>.</w:t>
      </w:r>
    </w:p>
  </w:footnote>
  <w:footnote w:id="43">
    <w:p w14:paraId="4A388A8D" w14:textId="77777777" w:rsidR="00F4045E" w:rsidRPr="00731667" w:rsidRDefault="00F4045E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4">
    <w:p w14:paraId="762813FE" w14:textId="256C4DC6" w:rsidR="00F4045E" w:rsidRDefault="00F4045E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 w:rsidR="00BF7E77"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5">
    <w:p w14:paraId="7A93F021" w14:textId="77777777" w:rsidR="00F4045E" w:rsidRPr="00731667" w:rsidRDefault="00F4045E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F4045E" w:rsidRDefault="00F4045E" w:rsidP="005B2E04">
      <w:pPr>
        <w:pStyle w:val="Tekstprzypisudolnego"/>
        <w:rPr>
          <w:rFonts w:ascii="Calibri" w:hAnsi="Calibri"/>
        </w:rPr>
      </w:pPr>
    </w:p>
  </w:footnote>
  <w:footnote w:id="46">
    <w:p w14:paraId="20CB4453" w14:textId="77777777" w:rsidR="00F4045E" w:rsidRPr="008D381E" w:rsidRDefault="00F4045E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7">
    <w:p w14:paraId="47B7B7FA" w14:textId="4C20FE26" w:rsidR="00F4045E" w:rsidRPr="009F7CEA" w:rsidRDefault="00F4045E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48">
    <w:p w14:paraId="6E19BCAC" w14:textId="28C2DFF5" w:rsidR="00F4045E" w:rsidRPr="009F7CEA" w:rsidRDefault="00F4045E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18.</w:t>
      </w:r>
    </w:p>
  </w:footnote>
  <w:footnote w:id="49">
    <w:p w14:paraId="6C67FDEE" w14:textId="0CFF1C7F" w:rsidR="00F4045E" w:rsidRPr="00A941A0" w:rsidRDefault="00F4045E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50">
    <w:p w14:paraId="36BD9BE2" w14:textId="77777777" w:rsidR="00F4045E" w:rsidRPr="009F7CEA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1">
    <w:p w14:paraId="23120E23" w14:textId="77777777" w:rsidR="00F4045E" w:rsidRPr="007541DE" w:rsidRDefault="00F4045E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2">
    <w:p w14:paraId="25CF25EA" w14:textId="663975E3" w:rsidR="00F4045E" w:rsidRPr="00242F31" w:rsidRDefault="00F4045E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53">
    <w:p w14:paraId="24311643" w14:textId="3FF9AAC0" w:rsidR="00F4045E" w:rsidRDefault="00F4045E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14C7" w14:textId="77777777" w:rsidR="00F4045E" w:rsidRDefault="00F4045E" w:rsidP="006634E2">
    <w:pPr>
      <w:ind w:right="-1417"/>
    </w:pPr>
  </w:p>
  <w:p w14:paraId="36640051" w14:textId="77777777" w:rsidR="00F4045E" w:rsidRDefault="00F4045E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1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9CB0807"/>
    <w:multiLevelType w:val="hybridMultilevel"/>
    <w:tmpl w:val="E0FCDF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45E3482"/>
    <w:multiLevelType w:val="hybridMultilevel"/>
    <w:tmpl w:val="2620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0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2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DD7C30"/>
    <w:multiLevelType w:val="hybridMultilevel"/>
    <w:tmpl w:val="9CB41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45A230C"/>
    <w:multiLevelType w:val="hybridMultilevel"/>
    <w:tmpl w:val="6E3094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4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7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9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70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38331652">
    <w:abstractNumId w:val="26"/>
  </w:num>
  <w:num w:numId="2" w16cid:durableId="1542203867">
    <w:abstractNumId w:val="4"/>
  </w:num>
  <w:num w:numId="3" w16cid:durableId="1684745943">
    <w:abstractNumId w:val="15"/>
  </w:num>
  <w:num w:numId="4" w16cid:durableId="1010643805">
    <w:abstractNumId w:val="6"/>
  </w:num>
  <w:num w:numId="5" w16cid:durableId="1748843184">
    <w:abstractNumId w:val="48"/>
  </w:num>
  <w:num w:numId="6" w16cid:durableId="2110000566">
    <w:abstractNumId w:val="30"/>
  </w:num>
  <w:num w:numId="7" w16cid:durableId="465972720">
    <w:abstractNumId w:val="65"/>
  </w:num>
  <w:num w:numId="8" w16cid:durableId="1229145649">
    <w:abstractNumId w:val="70"/>
  </w:num>
  <w:num w:numId="9" w16cid:durableId="1042098923">
    <w:abstractNumId w:val="69"/>
  </w:num>
  <w:num w:numId="10" w16cid:durableId="1689870842">
    <w:abstractNumId w:val="68"/>
  </w:num>
  <w:num w:numId="11" w16cid:durableId="894196992">
    <w:abstractNumId w:val="29"/>
  </w:num>
  <w:num w:numId="12" w16cid:durableId="100806621">
    <w:abstractNumId w:val="45"/>
  </w:num>
  <w:num w:numId="13" w16cid:durableId="1471829265">
    <w:abstractNumId w:val="37"/>
  </w:num>
  <w:num w:numId="14" w16cid:durableId="1055936220">
    <w:abstractNumId w:val="22"/>
  </w:num>
  <w:num w:numId="15" w16cid:durableId="1872723128">
    <w:abstractNumId w:val="19"/>
  </w:num>
  <w:num w:numId="16" w16cid:durableId="1906989994">
    <w:abstractNumId w:val="54"/>
  </w:num>
  <w:num w:numId="17" w16cid:durableId="1999188467">
    <w:abstractNumId w:val="36"/>
  </w:num>
  <w:num w:numId="18" w16cid:durableId="953318785">
    <w:abstractNumId w:val="20"/>
  </w:num>
  <w:num w:numId="19" w16cid:durableId="1588491831">
    <w:abstractNumId w:val="40"/>
  </w:num>
  <w:num w:numId="20" w16cid:durableId="132992787">
    <w:abstractNumId w:val="44"/>
  </w:num>
  <w:num w:numId="21" w16cid:durableId="350766505">
    <w:abstractNumId w:val="55"/>
  </w:num>
  <w:num w:numId="22" w16cid:durableId="1225947010">
    <w:abstractNumId w:val="52"/>
  </w:num>
  <w:num w:numId="23" w16cid:durableId="1716126362">
    <w:abstractNumId w:val="42"/>
  </w:num>
  <w:num w:numId="24" w16cid:durableId="1877767341">
    <w:abstractNumId w:val="46"/>
  </w:num>
  <w:num w:numId="25" w16cid:durableId="1049500740">
    <w:abstractNumId w:val="61"/>
  </w:num>
  <w:num w:numId="26" w16cid:durableId="2003658132">
    <w:abstractNumId w:val="32"/>
  </w:num>
  <w:num w:numId="27" w16cid:durableId="451362348">
    <w:abstractNumId w:val="60"/>
  </w:num>
  <w:num w:numId="28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607820">
    <w:abstractNumId w:val="67"/>
  </w:num>
  <w:num w:numId="30" w16cid:durableId="1554808417">
    <w:abstractNumId w:val="71"/>
  </w:num>
  <w:num w:numId="31" w16cid:durableId="439185194">
    <w:abstractNumId w:val="47"/>
  </w:num>
  <w:num w:numId="32" w16cid:durableId="1077244945">
    <w:abstractNumId w:val="33"/>
  </w:num>
  <w:num w:numId="33" w16cid:durableId="969475386">
    <w:abstractNumId w:val="63"/>
  </w:num>
  <w:num w:numId="34" w16cid:durableId="1702167940">
    <w:abstractNumId w:val="5"/>
  </w:num>
  <w:num w:numId="35" w16cid:durableId="1091467182">
    <w:abstractNumId w:val="18"/>
  </w:num>
  <w:num w:numId="36" w16cid:durableId="382678211">
    <w:abstractNumId w:val="27"/>
  </w:num>
  <w:num w:numId="37" w16cid:durableId="279387294">
    <w:abstractNumId w:val="23"/>
  </w:num>
  <w:num w:numId="38" w16cid:durableId="112754399">
    <w:abstractNumId w:val="12"/>
  </w:num>
  <w:num w:numId="39" w16cid:durableId="1797486077">
    <w:abstractNumId w:val="72"/>
  </w:num>
  <w:num w:numId="40" w16cid:durableId="222564189">
    <w:abstractNumId w:val="39"/>
  </w:num>
  <w:num w:numId="41" w16cid:durableId="1838105404">
    <w:abstractNumId w:val="24"/>
  </w:num>
  <w:num w:numId="42" w16cid:durableId="1410886577">
    <w:abstractNumId w:val="57"/>
  </w:num>
  <w:num w:numId="43" w16cid:durableId="12661562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2476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55803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2696343">
    <w:abstractNumId w:val="7"/>
  </w:num>
  <w:num w:numId="47" w16cid:durableId="883442175">
    <w:abstractNumId w:val="3"/>
  </w:num>
  <w:num w:numId="48" w16cid:durableId="11038242">
    <w:abstractNumId w:val="41"/>
  </w:num>
  <w:num w:numId="49" w16cid:durableId="424694188">
    <w:abstractNumId w:val="43"/>
  </w:num>
  <w:num w:numId="50" w16cid:durableId="184055979">
    <w:abstractNumId w:val="13"/>
  </w:num>
  <w:num w:numId="51" w16cid:durableId="154339688">
    <w:abstractNumId w:val="50"/>
  </w:num>
  <w:num w:numId="52" w16cid:durableId="1524630294">
    <w:abstractNumId w:val="38"/>
  </w:num>
  <w:num w:numId="53" w16cid:durableId="1652562678">
    <w:abstractNumId w:val="56"/>
  </w:num>
  <w:num w:numId="54" w16cid:durableId="499976255">
    <w:abstractNumId w:val="64"/>
  </w:num>
  <w:num w:numId="55" w16cid:durableId="586616514">
    <w:abstractNumId w:val="25"/>
  </w:num>
  <w:num w:numId="56" w16cid:durableId="18240047">
    <w:abstractNumId w:val="8"/>
  </w:num>
  <w:num w:numId="57" w16cid:durableId="53283197">
    <w:abstractNumId w:val="11"/>
  </w:num>
  <w:num w:numId="58" w16cid:durableId="704871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307750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08543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5846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59147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921924">
    <w:abstractNumId w:val="21"/>
  </w:num>
  <w:num w:numId="64" w16cid:durableId="435365262">
    <w:abstractNumId w:val="10"/>
  </w:num>
  <w:num w:numId="65" w16cid:durableId="42260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 w16cid:durableId="1407075528">
    <w:abstractNumId w:val="59"/>
  </w:num>
  <w:num w:numId="67" w16cid:durableId="1925991023">
    <w:abstractNumId w:val="53"/>
  </w:num>
  <w:num w:numId="68" w16cid:durableId="511185346">
    <w:abstractNumId w:val="28"/>
  </w:num>
  <w:num w:numId="69" w16cid:durableId="309555467">
    <w:abstractNumId w:val="35"/>
  </w:num>
  <w:num w:numId="70" w16cid:durableId="661391235">
    <w:abstractNumId w:val="9"/>
  </w:num>
  <w:num w:numId="71" w16cid:durableId="204328436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2C92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0E7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89B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0E3"/>
    <w:rsid w:val="000532AE"/>
    <w:rsid w:val="00053E31"/>
    <w:rsid w:val="00054052"/>
    <w:rsid w:val="000548E8"/>
    <w:rsid w:val="00054D7D"/>
    <w:rsid w:val="0005524A"/>
    <w:rsid w:val="0005586C"/>
    <w:rsid w:val="00056980"/>
    <w:rsid w:val="00056FA1"/>
    <w:rsid w:val="000575A0"/>
    <w:rsid w:val="00057A29"/>
    <w:rsid w:val="00057B33"/>
    <w:rsid w:val="0006030D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C42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0B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CFE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BE2"/>
    <w:rsid w:val="00135F7D"/>
    <w:rsid w:val="00136603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3BB2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EF5"/>
    <w:rsid w:val="001C4F0D"/>
    <w:rsid w:val="001C51FB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09E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4ADA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34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61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3C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05C0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65F"/>
    <w:rsid w:val="002C27F8"/>
    <w:rsid w:val="002C28AF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108D5"/>
    <w:rsid w:val="00311142"/>
    <w:rsid w:val="0031130E"/>
    <w:rsid w:val="003114B1"/>
    <w:rsid w:val="003118DB"/>
    <w:rsid w:val="0031217B"/>
    <w:rsid w:val="00312235"/>
    <w:rsid w:val="00312286"/>
    <w:rsid w:val="00312300"/>
    <w:rsid w:val="003124A2"/>
    <w:rsid w:val="00312549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155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78C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53E7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0CCC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4993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94C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832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6A2D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F4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1AD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26A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6A4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B67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1E01"/>
    <w:rsid w:val="004B2509"/>
    <w:rsid w:val="004B2A46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AA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87"/>
    <w:rsid w:val="00541E1A"/>
    <w:rsid w:val="00542DE9"/>
    <w:rsid w:val="00543140"/>
    <w:rsid w:val="0054326E"/>
    <w:rsid w:val="005434E9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3C2C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EF1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349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B7BE4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6D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B75"/>
    <w:rsid w:val="00601F31"/>
    <w:rsid w:val="006024E0"/>
    <w:rsid w:val="00602E69"/>
    <w:rsid w:val="00603217"/>
    <w:rsid w:val="0060367C"/>
    <w:rsid w:val="006049B9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971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CDC"/>
    <w:rsid w:val="00657D52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1AF7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8E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23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17D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0B8B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01F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9D1"/>
    <w:rsid w:val="00771E95"/>
    <w:rsid w:val="007730B7"/>
    <w:rsid w:val="00773102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937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20AD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09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47F1"/>
    <w:rsid w:val="008054CF"/>
    <w:rsid w:val="00805939"/>
    <w:rsid w:val="008059AC"/>
    <w:rsid w:val="00805E97"/>
    <w:rsid w:val="00806C91"/>
    <w:rsid w:val="008075CA"/>
    <w:rsid w:val="008105A6"/>
    <w:rsid w:val="008105B0"/>
    <w:rsid w:val="00810611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9DF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31C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3BC2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2A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B7892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3E22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2E9"/>
    <w:rsid w:val="008E156E"/>
    <w:rsid w:val="008E16E0"/>
    <w:rsid w:val="008E1F5C"/>
    <w:rsid w:val="008E2D9E"/>
    <w:rsid w:val="008E31AE"/>
    <w:rsid w:val="008E3336"/>
    <w:rsid w:val="008E342E"/>
    <w:rsid w:val="008E3496"/>
    <w:rsid w:val="008E394A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AC6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36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4C6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2389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69D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B79"/>
    <w:rsid w:val="00972C94"/>
    <w:rsid w:val="009738A2"/>
    <w:rsid w:val="00973A04"/>
    <w:rsid w:val="00973A9B"/>
    <w:rsid w:val="00973D06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5B3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A8C"/>
    <w:rsid w:val="009E4A9A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2A38"/>
    <w:rsid w:val="00A13475"/>
    <w:rsid w:val="00A13637"/>
    <w:rsid w:val="00A13807"/>
    <w:rsid w:val="00A14294"/>
    <w:rsid w:val="00A143D3"/>
    <w:rsid w:val="00A143F1"/>
    <w:rsid w:val="00A144CC"/>
    <w:rsid w:val="00A145F2"/>
    <w:rsid w:val="00A146AF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33E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0980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6BED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6F7D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6F5C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1789"/>
    <w:rsid w:val="00AC2688"/>
    <w:rsid w:val="00AC2833"/>
    <w:rsid w:val="00AC331F"/>
    <w:rsid w:val="00AC33E5"/>
    <w:rsid w:val="00AC42CF"/>
    <w:rsid w:val="00AC4ECE"/>
    <w:rsid w:val="00AC52A5"/>
    <w:rsid w:val="00AC545F"/>
    <w:rsid w:val="00AC6634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19EF"/>
    <w:rsid w:val="00AD2C8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2AA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3E"/>
    <w:rsid w:val="00AF16F4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0FB0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AA6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C28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3AE"/>
    <w:rsid w:val="00C16C3F"/>
    <w:rsid w:val="00C16FE5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4756"/>
    <w:rsid w:val="00C664ED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35E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5A8"/>
    <w:rsid w:val="00C8362A"/>
    <w:rsid w:val="00C8370B"/>
    <w:rsid w:val="00C839B0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7836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ACF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2E88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002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1753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601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20AF2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34C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09D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417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95D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2E99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4E2F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5425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C55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D4A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37A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116B"/>
    <w:rsid w:val="00E62922"/>
    <w:rsid w:val="00E62C2B"/>
    <w:rsid w:val="00E62D0B"/>
    <w:rsid w:val="00E62E85"/>
    <w:rsid w:val="00E63103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A5D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279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25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6FEB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61C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703"/>
    <w:rsid w:val="00F77E31"/>
    <w:rsid w:val="00F77F4E"/>
    <w:rsid w:val="00F80A64"/>
    <w:rsid w:val="00F81320"/>
    <w:rsid w:val="00F819E3"/>
    <w:rsid w:val="00F81ABF"/>
    <w:rsid w:val="00F825A0"/>
    <w:rsid w:val="00F829EE"/>
    <w:rsid w:val="00F83332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807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1A15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889"/>
    <w:rsid w:val="00FF1C3D"/>
    <w:rsid w:val="00FF242B"/>
    <w:rsid w:val="00FF328A"/>
    <w:rsid w:val="00FF409F"/>
    <w:rsid w:val="00FF55BC"/>
    <w:rsid w:val="00FF5CEC"/>
    <w:rsid w:val="00FF60AA"/>
    <w:rsid w:val="00FF6816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strony/o-funduszach/fundusze-2021-2027/prawo-i-dokumenty/zasady-komunikacji-f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&#8230;iod@bgk.pl&#8230;&#8230;&#8230;&#8230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unduszeuedlamazowsza.e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europejskie.gov.pl/strony/o-funduszach/fundusze-2021-2027/prawo-i-dokumenty/zasady-komunikacji-f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7" ma:contentTypeDescription="Create a new document." ma:contentTypeScope="" ma:versionID="1ddcaccf714bef3733ae2adf54ddab19">
  <xsd:schema xmlns:xsd="http://www.w3.org/2001/XMLSchema" xmlns:xs="http://www.w3.org/2001/XMLSchema" xmlns:p="http://schemas.microsoft.com/office/2006/metadata/properties" xmlns:ns3="104c63ee-3aa0-451c-a953-e8bf5110885b" xmlns:ns4="5bc66401-8f48-4925-9281-0837b32636dd" targetNamespace="http://schemas.microsoft.com/office/2006/metadata/properties" ma:root="true" ma:fieldsID="ae6ff660df2503106e4d37fccdf825ba" ns3:_="" ns4:_="">
    <xsd:import namespace="104c63ee-3aa0-451c-a953-e8bf5110885b"/>
    <xsd:import namespace="5bc66401-8f48-4925-9281-0837b326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63ee-3aa0-451c-a953-e8bf5110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6401-8f48-4925-9281-0837b326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c63ee-3aa0-451c-a953-e8bf511088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9B3E8-9D30-491A-9B39-896A327C2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63ee-3aa0-451c-a953-e8bf5110885b"/>
    <ds:schemaRef ds:uri="5bc66401-8f48-4925-9281-0837b326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64378-1113-4B3A-BD85-4F0ACB60F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04c63ee-3aa0-451c-a953-e8bf5110885b"/>
  </ds:schemaRefs>
</ds:datastoreItem>
</file>

<file path=customXml/itemProps4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13182</Words>
  <Characters>89357</Characters>
  <Application>Microsoft Office Word</Application>
  <DocSecurity>0</DocSecurity>
  <Lines>744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7</cp:revision>
  <cp:lastPrinted>2024-01-09T12:58:00Z</cp:lastPrinted>
  <dcterms:created xsi:type="dcterms:W3CDTF">2024-03-15T12:19:00Z</dcterms:created>
  <dcterms:modified xsi:type="dcterms:W3CDTF">2024-03-26T10:36:00Z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