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</w:p>
    <w:p w14:paraId="7B728C85" w14:textId="7D81D711" w:rsidR="00422B17" w:rsidRPr="00422B17" w:rsidRDefault="00D80597" w:rsidP="000A719D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3DFE78DC" w14:textId="0A9F5FAD" w:rsidR="000A719D" w:rsidRDefault="062311CA" w:rsidP="000A719D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 w:rsidR="0085381D"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 w:rsidR="00AB75CC"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4C7297EA" w14:textId="534FF889" w:rsidR="00422B17" w:rsidRDefault="00422B17" w:rsidP="000A719D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2661BB78" w14:textId="2CCCA4FC" w:rsidR="000A719D" w:rsidRPr="00422B17" w:rsidRDefault="007E5E86" w:rsidP="000A719D">
      <w:pPr>
        <w:autoSpaceDE w:val="0"/>
        <w:autoSpaceDN w:val="0"/>
        <w:adjustRightInd w:val="0"/>
        <w:spacing w:after="0" w:line="360" w:lineRule="auto"/>
        <w:jc w:val="center"/>
        <w:rPr>
          <w:sz w:val="32"/>
          <w:szCs w:val="32"/>
        </w:rPr>
      </w:pPr>
      <w:r w:rsidRPr="0086315F">
        <w:rPr>
          <w:rFonts w:cs="Calibri"/>
          <w:b/>
          <w:bCs/>
          <w:sz w:val="32"/>
          <w:szCs w:val="32"/>
        </w:rPr>
        <w:t>FEMA.0</w:t>
      </w:r>
      <w:r>
        <w:rPr>
          <w:rFonts w:cs="Calibri"/>
          <w:b/>
          <w:bCs/>
          <w:sz w:val="32"/>
          <w:szCs w:val="32"/>
        </w:rPr>
        <w:t>3</w:t>
      </w:r>
      <w:r w:rsidRPr="0086315F">
        <w:rPr>
          <w:rFonts w:cs="Calibri"/>
          <w:b/>
          <w:bCs/>
          <w:sz w:val="32"/>
          <w:szCs w:val="32"/>
        </w:rPr>
        <w:t>.0</w:t>
      </w:r>
      <w:r>
        <w:rPr>
          <w:rFonts w:cs="Calibri"/>
          <w:b/>
          <w:bCs/>
          <w:sz w:val="32"/>
          <w:szCs w:val="32"/>
        </w:rPr>
        <w:t>2</w:t>
      </w:r>
      <w:r w:rsidRPr="0086315F">
        <w:rPr>
          <w:rFonts w:cs="Calibri"/>
          <w:b/>
          <w:bCs/>
          <w:sz w:val="32"/>
          <w:szCs w:val="32"/>
        </w:rPr>
        <w:t>-IP.01-01</w:t>
      </w:r>
      <w:r>
        <w:rPr>
          <w:rFonts w:cs="Calibri"/>
          <w:b/>
          <w:bCs/>
          <w:sz w:val="32"/>
          <w:szCs w:val="32"/>
        </w:rPr>
        <w:t>7</w:t>
      </w:r>
      <w:r w:rsidRPr="0086315F">
        <w:rPr>
          <w:rFonts w:cs="Calibri"/>
          <w:b/>
          <w:bCs/>
          <w:sz w:val="32"/>
          <w:szCs w:val="32"/>
        </w:rPr>
        <w:t>/2</w:t>
      </w:r>
      <w:r>
        <w:rPr>
          <w:rFonts w:cs="Calibri"/>
          <w:b/>
          <w:bCs/>
          <w:sz w:val="32"/>
          <w:szCs w:val="32"/>
        </w:rPr>
        <w:t>4</w:t>
      </w:r>
    </w:p>
    <w:p w14:paraId="5B0E1173" w14:textId="77777777" w:rsidR="000A719D" w:rsidRDefault="00422B17" w:rsidP="000A719D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Priorytet I</w:t>
      </w:r>
      <w:r w:rsidR="005E7F8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II</w:t>
      </w:r>
    </w:p>
    <w:p w14:paraId="633AC086" w14:textId="134A7D5D" w:rsidR="00422B17" w:rsidRPr="001B495F" w:rsidRDefault="005E7F8F" w:rsidP="000A719D">
      <w:pPr>
        <w:pStyle w:val="paragraph"/>
        <w:jc w:val="center"/>
        <w:textAlignment w:val="baseline"/>
        <w:rPr>
          <w:rFonts w:asciiTheme="minorHAnsi" w:hAnsiTheme="minorHAnsi" w:cstheme="minorHAnsi"/>
          <w:sz w:val="32"/>
          <w:szCs w:val="32"/>
        </w:rPr>
      </w:pPr>
      <w:r w:rsidRPr="005E7F8F">
        <w:rPr>
          <w:rFonts w:asciiTheme="minorHAnsi" w:hAnsiTheme="minorHAnsi" w:cstheme="minorHAnsi"/>
          <w:b/>
          <w:bCs/>
          <w:sz w:val="32"/>
          <w:szCs w:val="32"/>
        </w:rPr>
        <w:t>Fundusze Europejskie na rozwój mobilności miejskiej na</w:t>
      </w:r>
      <w:r w:rsidR="000A719D">
        <w:rPr>
          <w:rFonts w:asciiTheme="minorHAnsi" w:hAnsiTheme="minorHAnsi" w:cstheme="minorHAnsi"/>
          <w:b/>
          <w:bCs/>
          <w:sz w:val="32"/>
          <w:szCs w:val="32"/>
        </w:rPr>
        <w:t> </w:t>
      </w:r>
      <w:r w:rsidRPr="005E7F8F">
        <w:rPr>
          <w:rFonts w:asciiTheme="minorHAnsi" w:hAnsiTheme="minorHAnsi" w:cstheme="minorHAnsi"/>
          <w:b/>
          <w:bCs/>
          <w:sz w:val="32"/>
          <w:szCs w:val="32"/>
        </w:rPr>
        <w:t>Mazowszu</w:t>
      </w:r>
    </w:p>
    <w:p w14:paraId="5783A9A9" w14:textId="77777777" w:rsidR="000A719D" w:rsidRDefault="000A719D" w:rsidP="000A719D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52BA89F9" w14:textId="038D1C4F" w:rsidR="000A719D" w:rsidRDefault="007312D5" w:rsidP="000A719D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 xml:space="preserve">Działanie </w:t>
      </w:r>
      <w:r w:rsidR="005E7F8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3.</w:t>
      </w:r>
      <w:r w:rsidR="005E7F8F" w:rsidRPr="005E7F8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2</w:t>
      </w:r>
      <w:bookmarkStart w:id="0" w:name="_Hlk152937244"/>
    </w:p>
    <w:bookmarkEnd w:id="0"/>
    <w:p w14:paraId="2DC33186" w14:textId="133C8B44" w:rsidR="007312D5" w:rsidRPr="007E3758" w:rsidRDefault="007E3758" w:rsidP="000A719D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7E3758">
        <w:rPr>
          <w:rFonts w:asciiTheme="minorHAnsi" w:eastAsia="Arial Unicode MS" w:hAnsiTheme="minorHAnsi" w:cstheme="minorHAnsi"/>
          <w:b/>
          <w:sz w:val="32"/>
          <w:szCs w:val="32"/>
        </w:rPr>
        <w:t>Mobilność miejska w ZIT</w:t>
      </w:r>
    </w:p>
    <w:p w14:paraId="4436C0BE" w14:textId="77777777" w:rsidR="000A719D" w:rsidRDefault="000A719D" w:rsidP="000A719D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</w:p>
    <w:p w14:paraId="666CE1C6" w14:textId="2EF69173" w:rsidR="000A719D" w:rsidRDefault="44D594C4" w:rsidP="000A719D">
      <w:pPr>
        <w:pStyle w:val="paragraph"/>
        <w:jc w:val="center"/>
        <w:textAlignment w:val="baseline"/>
        <w:rPr>
          <w:rStyle w:val="normaltextrun"/>
          <w:rFonts w:asciiTheme="minorHAnsi" w:hAnsiTheme="minorHAnsi" w:cstheme="minorHAnsi"/>
          <w:b/>
          <w:bCs/>
          <w:sz w:val="32"/>
          <w:szCs w:val="32"/>
        </w:rPr>
      </w:pPr>
      <w:r w:rsidRPr="001B495F">
        <w:rPr>
          <w:rStyle w:val="normaltextrun"/>
          <w:rFonts w:asciiTheme="minorHAnsi" w:hAnsiTheme="minorHAnsi" w:cstheme="minorHAnsi"/>
          <w:b/>
          <w:bCs/>
          <w:sz w:val="32"/>
          <w:szCs w:val="32"/>
        </w:rPr>
        <w:t>Typ projektów</w:t>
      </w:r>
    </w:p>
    <w:p w14:paraId="617AEB02" w14:textId="500D72B6" w:rsidR="007312D5" w:rsidRPr="001B495F" w:rsidRDefault="005E7F8F" w:rsidP="0086315F">
      <w:pPr>
        <w:pStyle w:val="paragraph"/>
        <w:jc w:val="center"/>
        <w:textAlignment w:val="baseline"/>
        <w:rPr>
          <w:rFonts w:asciiTheme="minorHAnsi" w:hAnsiTheme="minorHAnsi" w:cstheme="minorHAnsi"/>
          <w:sz w:val="32"/>
          <w:szCs w:val="32"/>
        </w:rPr>
      </w:pPr>
      <w:r w:rsidRPr="005E7F8F">
        <w:rPr>
          <w:rFonts w:asciiTheme="minorHAnsi" w:hAnsiTheme="minorHAnsi" w:cstheme="minorHAnsi"/>
          <w:b/>
          <w:bCs/>
          <w:color w:val="444444"/>
          <w:sz w:val="32"/>
          <w:szCs w:val="32"/>
          <w:shd w:val="clear" w:color="auto" w:fill="FFFFFF"/>
        </w:rPr>
        <w:t>Ekologiczny i konkurencyjny transport publiczny</w:t>
      </w:r>
    </w:p>
    <w:p w14:paraId="5261658E" w14:textId="77777777" w:rsidR="000A719D" w:rsidRDefault="000A719D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3A06B568" w14:textId="77777777" w:rsidR="00F43F08" w:rsidRDefault="00F43F08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6F90D5E0" w14:textId="74A2889F" w:rsidR="00355CCB" w:rsidRDefault="00F43F08" w:rsidP="000A719D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3AB6E93C">
        <w:rPr>
          <w:rFonts w:cs="Arial"/>
          <w:b/>
          <w:bCs/>
          <w:color w:val="000000" w:themeColor="text1"/>
          <w:sz w:val="28"/>
          <w:szCs w:val="28"/>
        </w:rPr>
        <w:t>W</w:t>
      </w:r>
      <w:r w:rsidR="22EC9791" w:rsidRPr="3AB6E93C">
        <w:rPr>
          <w:rFonts w:cs="Arial"/>
          <w:b/>
          <w:bCs/>
          <w:color w:val="000000" w:themeColor="text1"/>
          <w:sz w:val="28"/>
          <w:szCs w:val="28"/>
        </w:rPr>
        <w:t xml:space="preserve">arszawa, </w:t>
      </w:r>
      <w:r w:rsidR="00853E15">
        <w:rPr>
          <w:rFonts w:cs="Arial"/>
          <w:b/>
          <w:bCs/>
          <w:color w:val="000000" w:themeColor="text1"/>
          <w:sz w:val="28"/>
          <w:szCs w:val="28"/>
        </w:rPr>
        <w:t>1</w:t>
      </w:r>
      <w:r w:rsidR="005E7F8F">
        <w:rPr>
          <w:rFonts w:cs="Arial"/>
          <w:b/>
          <w:bCs/>
          <w:color w:val="000000" w:themeColor="text1"/>
          <w:sz w:val="28"/>
          <w:szCs w:val="28"/>
        </w:rPr>
        <w:t xml:space="preserve"> lut</w:t>
      </w:r>
      <w:r w:rsidR="007E3758">
        <w:rPr>
          <w:rFonts w:cs="Arial"/>
          <w:b/>
          <w:bCs/>
          <w:color w:val="000000" w:themeColor="text1"/>
          <w:sz w:val="28"/>
          <w:szCs w:val="28"/>
        </w:rPr>
        <w:t xml:space="preserve">ego </w:t>
      </w:r>
      <w:r w:rsidR="22EC9791" w:rsidRPr="3AB6E93C">
        <w:rPr>
          <w:rFonts w:cs="Arial"/>
          <w:b/>
          <w:bCs/>
          <w:color w:val="000000" w:themeColor="text1"/>
          <w:sz w:val="28"/>
          <w:szCs w:val="28"/>
        </w:rPr>
        <w:t>202</w:t>
      </w:r>
      <w:r w:rsidR="005E7F8F">
        <w:rPr>
          <w:rFonts w:cs="Arial"/>
          <w:b/>
          <w:bCs/>
          <w:color w:val="000000" w:themeColor="text1"/>
          <w:sz w:val="28"/>
          <w:szCs w:val="28"/>
        </w:rPr>
        <w:t>4</w:t>
      </w:r>
      <w:r w:rsidR="22EC9791" w:rsidRPr="3AB6E93C">
        <w:rPr>
          <w:rFonts w:cs="Arial"/>
          <w:b/>
          <w:bCs/>
          <w:color w:val="000000" w:themeColor="text1"/>
          <w:sz w:val="28"/>
          <w:szCs w:val="28"/>
        </w:rPr>
        <w:t xml:space="preserve"> r.</w:t>
      </w:r>
    </w:p>
    <w:p w14:paraId="470CA738" w14:textId="77777777" w:rsidR="00331AAB" w:rsidRDefault="00331AAB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540B2CCB" w14:textId="77777777" w:rsidR="00331AAB" w:rsidRPr="00A528B9" w:rsidRDefault="00331AAB" w:rsidP="00F43F08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08F7CDFF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09CC5E24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C272F1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004A0914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C272F1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5ADBD8ED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C272F1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788C63F9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C272F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C2465CA" w14:textId="1BE038AE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C272F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6F836668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C272F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5B740027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C272F1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2DDE3448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C272F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63687C2" w14:textId="4F18875A" w:rsidR="00E2477E" w:rsidRDefault="00000000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C272F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7502DAC4" w14:textId="4F0F8C27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C272F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380B7D74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C272F1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2E69A372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C272F1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14:paraId="2BA5DACD" w14:textId="720E9967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C272F1">
          <w:rPr>
            <w:noProof/>
            <w:webHidden/>
          </w:rPr>
          <w:t>7</w:t>
        </w:r>
        <w:r w:rsidR="00E2477E">
          <w:rPr>
            <w:noProof/>
            <w:webHidden/>
          </w:rPr>
          <w:fldChar w:fldCharType="end"/>
        </w:r>
      </w:hyperlink>
    </w:p>
    <w:p w14:paraId="14C7B122" w14:textId="27052908" w:rsidR="00E2477E" w:rsidRDefault="00000000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C272F1">
          <w:rPr>
            <w:noProof/>
            <w:webHidden/>
          </w:rPr>
          <w:t>8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7E70CE5A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32FD62D4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na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7D3EDD8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3B5713FD" w:rsidRPr="5D086780">
        <w:rPr>
          <w:rFonts w:cs="Arial"/>
          <w:color w:val="000000" w:themeColor="text1"/>
          <w:sz w:val="20"/>
          <w:szCs w:val="20"/>
        </w:rPr>
        <w:t>.</w:t>
      </w:r>
    </w:p>
    <w:p w14:paraId="010CF0C2" w14:textId="77777777" w:rsidR="005E51AA" w:rsidRPr="004D29A3" w:rsidRDefault="0000000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6E791724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3F8BA890" w14:textId="77777777" w:rsidR="005B0A13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 do kryteriów dostępu oraz kryteriów szczegółowych przedsta</w:t>
      </w:r>
      <w:r>
        <w:rPr>
          <w:rFonts w:cs="Arial"/>
          <w:color w:val="000000"/>
          <w:sz w:val="20"/>
          <w:szCs w:val="20"/>
        </w:rPr>
        <w:t>wionych w załączniku do regulaminu naboru.</w:t>
      </w:r>
    </w:p>
    <w:p w14:paraId="22B1CBE9" w14:textId="616A2148" w:rsidR="005B3BDD" w:rsidRPr="005B0A13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0A13">
        <w:rPr>
          <w:rFonts w:cs="Arial"/>
          <w:color w:val="000000"/>
          <w:sz w:val="20"/>
          <w:szCs w:val="20"/>
        </w:rPr>
        <w:t>W tym rozdziale należy przedstawić skrócony opis kluczowych informacji o inwestycji, przede wszystkim z uwzględnieniem elementów niezbędnych do przeprowadzenia oceny wykonalności projektu, tj. weryfikacji następujących kryteriów:</w:t>
      </w:r>
    </w:p>
    <w:p w14:paraId="19E87806" w14:textId="77777777" w:rsidR="005B3BDD" w:rsidRPr="006B06C8" w:rsidRDefault="005B3BDD" w:rsidP="005E7F8F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ind w:left="1854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finansowa,</w:t>
      </w:r>
    </w:p>
    <w:p w14:paraId="06513182" w14:textId="77777777" w:rsidR="005B3BDD" w:rsidRPr="006B06C8" w:rsidRDefault="005B3BDD" w:rsidP="005E7F8F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ind w:left="1854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efektywność projektu,</w:t>
      </w:r>
    </w:p>
    <w:p w14:paraId="73E50BF5" w14:textId="77777777" w:rsidR="005B3BDD" w:rsidRPr="006B06C8" w:rsidRDefault="005B3BDD" w:rsidP="005E7F8F">
      <w:pPr>
        <w:pStyle w:val="Akapitzlist"/>
        <w:numPr>
          <w:ilvl w:val="2"/>
          <w:numId w:val="9"/>
        </w:numPr>
        <w:autoSpaceDE w:val="0"/>
        <w:autoSpaceDN w:val="0"/>
        <w:adjustRightInd w:val="0"/>
        <w:spacing w:before="120" w:after="120" w:line="360" w:lineRule="auto"/>
        <w:ind w:left="1854"/>
        <w:contextualSpacing w:val="0"/>
        <w:jc w:val="both"/>
        <w:rPr>
          <w:rFonts w:cs="Arial"/>
          <w:color w:val="000000"/>
          <w:sz w:val="20"/>
          <w:szCs w:val="20"/>
        </w:rPr>
      </w:pPr>
      <w:r w:rsidRPr="006B06C8">
        <w:rPr>
          <w:rFonts w:cs="Arial"/>
          <w:color w:val="000000"/>
          <w:sz w:val="20"/>
          <w:szCs w:val="20"/>
        </w:rPr>
        <w:t>wykonalność techniczna i technologiczna.</w:t>
      </w:r>
    </w:p>
    <w:p w14:paraId="3508BE00" w14:textId="01F9F8C8" w:rsidR="005B3BD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 xml:space="preserve">Zapisy rozdziału powinny wskazywać na zgodność projektu z kryteriami wyboru operacji finansowych przyjętymi przez Komitet Monitorujący. Kryteria są dostępne na stronie </w:t>
      </w:r>
      <w:hyperlink r:id="rId12" w:history="1">
        <w:r w:rsidR="009D6F85" w:rsidRPr="009D6F85">
          <w:rPr>
            <w:rStyle w:val="Hipercze"/>
            <w:sz w:val="20"/>
            <w:szCs w:val="20"/>
          </w:rPr>
          <w:t>www.funduszeuedlamazowsza.eu</w:t>
        </w:r>
      </w:hyperlink>
      <w:r w:rsidRPr="009D6F85">
        <w:rPr>
          <w:rFonts w:cs="Arial"/>
          <w:sz w:val="20"/>
          <w:szCs w:val="20"/>
        </w:rPr>
        <w:t>.</w:t>
      </w:r>
      <w:r w:rsidRPr="001A2CF9">
        <w:rPr>
          <w:rFonts w:cs="Arial"/>
          <w:sz w:val="20"/>
          <w:szCs w:val="20"/>
        </w:rPr>
        <w:t xml:space="preserve"> Rozdział ten powinien w prosty i zrozumiały sposób omówić podstawowe wyniki studium.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F61758">
      <w:pPr>
        <w:pStyle w:val="Nagwek1"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Wnioski</w:t>
      </w:r>
      <w:bookmarkEnd w:id="11"/>
    </w:p>
    <w:p w14:paraId="3195BAA5" w14:textId="77777777" w:rsidR="00E51BEE" w:rsidRPr="001A2CF9" w:rsidRDefault="00E51BEE" w:rsidP="00F43F08">
      <w:pPr>
        <w:pStyle w:val="Default"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3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15F28949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5F3EDEE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3D703E79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Analiza finansowa</w:t>
      </w:r>
      <w:bookmarkEnd w:id="15"/>
    </w:p>
    <w:p w14:paraId="1DC25866" w14:textId="14296143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4BF9539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0C0D7A37" w14:textId="5DFADAB0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9260F80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 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13D5D9BF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 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 xml:space="preserve">/2021-2027/15(1).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77777777" w:rsidR="00E51BEE" w:rsidRPr="00C272F1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2CEB669E" w14:textId="04485450" w:rsidR="003713F1" w:rsidRPr="00C272F1" w:rsidRDefault="006A4B9F" w:rsidP="00B47549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C272F1">
        <w:rPr>
          <w:rFonts w:cs="Arial"/>
          <w:sz w:val="20"/>
          <w:szCs w:val="20"/>
        </w:rPr>
        <w:t>W przypadku projektów obejmujących zakup taboru oraz infrastruktury związanej ze świadczeniem usług w</w:t>
      </w:r>
      <w:r w:rsidR="00F61758" w:rsidRPr="00C272F1">
        <w:rPr>
          <w:rFonts w:cs="Arial"/>
          <w:sz w:val="20"/>
          <w:szCs w:val="20"/>
        </w:rPr>
        <w:t> </w:t>
      </w:r>
      <w:r w:rsidRPr="00C272F1">
        <w:rPr>
          <w:rFonts w:cs="Arial"/>
          <w:sz w:val="20"/>
          <w:szCs w:val="20"/>
        </w:rPr>
        <w:t>zakresie transportu publicznego dofinansowanie przyznane na realizację przedsięwzięcia może być udzielone na zasadach ogólnych (bez pomocy publicznej)</w:t>
      </w:r>
      <w:r w:rsidR="00D36CE0" w:rsidRPr="00C272F1">
        <w:rPr>
          <w:rFonts w:cs="Arial"/>
          <w:sz w:val="20"/>
          <w:szCs w:val="20"/>
        </w:rPr>
        <w:t xml:space="preserve">, </w:t>
      </w:r>
      <w:r w:rsidRPr="00C272F1">
        <w:rPr>
          <w:rFonts w:cs="Arial"/>
          <w:sz w:val="20"/>
          <w:szCs w:val="20"/>
        </w:rPr>
        <w:t>jak również w ramach pomocy publicznej, na warunkach określonych w</w:t>
      </w:r>
      <w:r w:rsidR="00B76AF8" w:rsidRPr="00C272F1">
        <w:rPr>
          <w:rFonts w:cs="Arial"/>
          <w:sz w:val="20"/>
          <w:szCs w:val="20"/>
        </w:rPr>
        <w:t> </w:t>
      </w:r>
      <w:r w:rsidRPr="00C272F1">
        <w:rPr>
          <w:rFonts w:cs="Arial"/>
          <w:sz w:val="20"/>
          <w:szCs w:val="20"/>
        </w:rPr>
        <w:t>rozporządzeniu (WE) nr 1370/2007</w:t>
      </w:r>
      <w:r w:rsidRPr="00C272F1">
        <w:rPr>
          <w:rFonts w:cs="Arial"/>
        </w:rPr>
        <w:footnoteReference w:id="2"/>
      </w:r>
      <w:r w:rsidRPr="00C272F1">
        <w:rPr>
          <w:rFonts w:cs="Arial"/>
          <w:sz w:val="20"/>
          <w:szCs w:val="20"/>
        </w:rPr>
        <w:t xml:space="preserve"> w zależności od indywidualnych uwarunkowań projektu. Składniki majątkowe dofinansowane z programów operacyjnych </w:t>
      </w:r>
      <w:r w:rsidR="003713F1" w:rsidRPr="00C272F1">
        <w:rPr>
          <w:rFonts w:cs="Arial"/>
          <w:sz w:val="20"/>
          <w:szCs w:val="20"/>
        </w:rPr>
        <w:t>s</w:t>
      </w:r>
      <w:r w:rsidRPr="00C272F1">
        <w:rPr>
          <w:rFonts w:cs="Arial"/>
          <w:sz w:val="20"/>
          <w:szCs w:val="20"/>
        </w:rPr>
        <w:t>tanowią część rekompensaty, wypłacanej w związku z realizacją usług w</w:t>
      </w:r>
      <w:r w:rsidR="00B76AF8" w:rsidRPr="00C272F1">
        <w:rPr>
          <w:rFonts w:cs="Arial"/>
          <w:sz w:val="20"/>
          <w:szCs w:val="20"/>
        </w:rPr>
        <w:t> </w:t>
      </w:r>
      <w:r w:rsidRPr="00C272F1">
        <w:rPr>
          <w:rFonts w:cs="Arial"/>
          <w:sz w:val="20"/>
          <w:szCs w:val="20"/>
        </w:rPr>
        <w:t>ogólnym interesie gospodarczym</w:t>
      </w:r>
      <w:r w:rsidR="00550DBA" w:rsidRPr="00C272F1">
        <w:rPr>
          <w:rFonts w:cs="Arial"/>
          <w:sz w:val="20"/>
          <w:szCs w:val="20"/>
        </w:rPr>
        <w:t>,</w:t>
      </w:r>
      <w:r w:rsidRPr="00C272F1">
        <w:rPr>
          <w:rFonts w:cs="Arial"/>
          <w:sz w:val="20"/>
          <w:szCs w:val="20"/>
        </w:rPr>
        <w:t xml:space="preserve"> a przysporzenie to podlega ocenie w św</w:t>
      </w:r>
      <w:r w:rsidR="003713F1" w:rsidRPr="00C272F1">
        <w:rPr>
          <w:rFonts w:cs="Arial"/>
          <w:sz w:val="20"/>
          <w:szCs w:val="20"/>
        </w:rPr>
        <w:t>ietle art. 107 ust. 1 TFUE.</w:t>
      </w:r>
      <w:r w:rsidR="00A32142" w:rsidRPr="00C272F1">
        <w:rPr>
          <w:rFonts w:cs="Arial"/>
          <w:sz w:val="20"/>
          <w:szCs w:val="20"/>
        </w:rPr>
        <w:t xml:space="preserve"> </w:t>
      </w:r>
      <w:r w:rsidR="003713F1" w:rsidRPr="00C272F1">
        <w:rPr>
          <w:rFonts w:cs="Arial"/>
          <w:sz w:val="20"/>
          <w:szCs w:val="20"/>
        </w:rPr>
        <w:t xml:space="preserve">Przy wyborze schematu realizacji inwestycji należy mieć na uwadze, iż wybór operatora w drodze przetargu, zgodnie z wszelkimi zasadami dotyczącymi udzielania zamówień publicznych, przy spełnieniu pozostałych kryteriów wskazanych w wyroku Trybunału Sprawiedliwości w sprawie C-280/00 </w:t>
      </w:r>
      <w:proofErr w:type="spellStart"/>
      <w:r w:rsidR="003713F1" w:rsidRPr="00C272F1">
        <w:rPr>
          <w:rFonts w:cs="Arial"/>
          <w:sz w:val="20"/>
          <w:szCs w:val="20"/>
        </w:rPr>
        <w:t>Altmark</w:t>
      </w:r>
      <w:proofErr w:type="spellEnd"/>
      <w:r w:rsidR="003713F1" w:rsidRPr="00C272F1">
        <w:rPr>
          <w:rFonts w:cs="Arial"/>
          <w:sz w:val="20"/>
          <w:szCs w:val="20"/>
        </w:rPr>
        <w:t xml:space="preserve"> Trans, gwarantuje co do zasady, że przepływ środków publicznych nie ma charakteru pomocy publicznej, ponieważ operator nie uzyskuje korzyści (na zasadach odbiegających od rynkowych), w rozumieniu art. 107 ust. 1 TFUE. Zastosowanie przetargowej procedury wyboru operatora nie wyklucza jednak wystąpienia pomocy publicznej, jeśli nie stwarza ona warunków do odpowiednio otwartej i rzeczywistej konkurencji. Dofinansowanie ze środków funduszy UE w formie rekompensaty z tytułu świadczenia usług publicznych może spełniać kryteria zawarte w orzeczeniu TSUE w</w:t>
      </w:r>
      <w:r w:rsidR="00F61758" w:rsidRPr="00C272F1">
        <w:rPr>
          <w:rFonts w:cs="Arial"/>
          <w:sz w:val="20"/>
          <w:szCs w:val="20"/>
        </w:rPr>
        <w:t> </w:t>
      </w:r>
      <w:r w:rsidR="003713F1" w:rsidRPr="00C272F1">
        <w:rPr>
          <w:rFonts w:cs="Arial"/>
          <w:sz w:val="20"/>
          <w:szCs w:val="20"/>
        </w:rPr>
        <w:t xml:space="preserve">sprawie </w:t>
      </w:r>
      <w:proofErr w:type="spellStart"/>
      <w:r w:rsidR="003713F1" w:rsidRPr="00C272F1">
        <w:rPr>
          <w:rFonts w:cs="Arial"/>
          <w:sz w:val="20"/>
          <w:szCs w:val="20"/>
        </w:rPr>
        <w:t>Altmark</w:t>
      </w:r>
      <w:proofErr w:type="spellEnd"/>
      <w:r w:rsidR="003713F1" w:rsidRPr="00C272F1">
        <w:rPr>
          <w:rFonts w:cs="Arial"/>
          <w:sz w:val="20"/>
          <w:szCs w:val="20"/>
        </w:rPr>
        <w:t xml:space="preserve"> tylko i wyłącznie, jeśli było uwzględnione w</w:t>
      </w:r>
      <w:r w:rsidR="00B76AF8" w:rsidRPr="00C272F1">
        <w:rPr>
          <w:rFonts w:cs="Arial"/>
          <w:sz w:val="20"/>
          <w:szCs w:val="20"/>
        </w:rPr>
        <w:t> </w:t>
      </w:r>
      <w:r w:rsidR="003713F1" w:rsidRPr="00C272F1">
        <w:rPr>
          <w:rFonts w:cs="Arial"/>
          <w:sz w:val="20"/>
          <w:szCs w:val="20"/>
        </w:rPr>
        <w:t xml:space="preserve">momencie powierzania świadczenia usług. Spełnienie warunków określonych przez TSUE w orzeczeniu w sprawie </w:t>
      </w:r>
      <w:proofErr w:type="spellStart"/>
      <w:r w:rsidR="003713F1" w:rsidRPr="00C272F1">
        <w:rPr>
          <w:rFonts w:cs="Arial"/>
          <w:sz w:val="20"/>
          <w:szCs w:val="20"/>
        </w:rPr>
        <w:t>Altmark</w:t>
      </w:r>
      <w:proofErr w:type="spellEnd"/>
      <w:r w:rsidR="003713F1" w:rsidRPr="00C272F1">
        <w:rPr>
          <w:rFonts w:cs="Arial"/>
          <w:sz w:val="20"/>
          <w:szCs w:val="20"/>
        </w:rPr>
        <w:t xml:space="preserve"> nie zwalnia z obowiązku przestrzegania rozporządzenia (WE) nr 1370/2007.</w:t>
      </w:r>
      <w:r w:rsidR="00A32142" w:rsidRPr="00C272F1">
        <w:rPr>
          <w:rFonts w:cs="Arial"/>
          <w:sz w:val="20"/>
          <w:szCs w:val="20"/>
        </w:rPr>
        <w:t xml:space="preserve"> </w:t>
      </w:r>
      <w:r w:rsidR="003713F1" w:rsidRPr="00C272F1">
        <w:rPr>
          <w:rFonts w:cs="Arial"/>
          <w:sz w:val="20"/>
          <w:szCs w:val="20"/>
        </w:rPr>
        <w:t xml:space="preserve">W odniesieniu do operatorów, którym zostało powierzone świadczenie usług publicznych w sposób władczy (m.in. samorządowy zakład budżetowy, spółka komunalna spełniająca kryteria podmiotu wewnętrznego) lub w drodze procedury niespełniającej kryteriów orzeczenia </w:t>
      </w:r>
      <w:proofErr w:type="spellStart"/>
      <w:r w:rsidR="003713F1" w:rsidRPr="00C272F1">
        <w:rPr>
          <w:rFonts w:cs="Arial"/>
          <w:sz w:val="20"/>
          <w:szCs w:val="20"/>
        </w:rPr>
        <w:t>Altmark</w:t>
      </w:r>
      <w:proofErr w:type="spellEnd"/>
      <w:r w:rsidR="003713F1" w:rsidRPr="00C272F1">
        <w:rPr>
          <w:rFonts w:cs="Arial"/>
          <w:sz w:val="20"/>
          <w:szCs w:val="20"/>
        </w:rPr>
        <w:t xml:space="preserve"> przyjmuje się, że środki przekazywane przez jednostkę samorządu terytorialnego operatorom w</w:t>
      </w:r>
      <w:r w:rsidR="00B76AF8" w:rsidRPr="00C272F1">
        <w:rPr>
          <w:rFonts w:cs="Arial"/>
          <w:sz w:val="20"/>
          <w:szCs w:val="20"/>
        </w:rPr>
        <w:t> </w:t>
      </w:r>
      <w:r w:rsidR="003713F1" w:rsidRPr="00C272F1">
        <w:rPr>
          <w:rFonts w:cs="Arial"/>
          <w:sz w:val="20"/>
          <w:szCs w:val="20"/>
        </w:rPr>
        <w:t>formie rekompensaty stanowią pomocą publiczną w rozumieniu art. 107 ust. 1 TFUE.</w:t>
      </w:r>
    </w:p>
    <w:p w14:paraId="2A9B4810" w14:textId="4DE2F885" w:rsidR="006A4B9F" w:rsidRPr="00C272F1" w:rsidRDefault="00B47549" w:rsidP="00F61758">
      <w:pPr>
        <w:pStyle w:val="Default"/>
        <w:numPr>
          <w:ilvl w:val="1"/>
          <w:numId w:val="11"/>
        </w:numPr>
        <w:spacing w:before="120" w:after="120" w:line="360" w:lineRule="auto"/>
        <w:ind w:hanging="862"/>
        <w:jc w:val="both"/>
        <w:rPr>
          <w:rFonts w:cs="Arial"/>
          <w:sz w:val="20"/>
          <w:szCs w:val="20"/>
        </w:rPr>
      </w:pPr>
      <w:r w:rsidRPr="00C272F1">
        <w:rPr>
          <w:rFonts w:cs="Arial"/>
          <w:sz w:val="20"/>
          <w:szCs w:val="20"/>
        </w:rPr>
        <w:t>Należy dokonać szczegółowej analizy, czy dofinansowanie projektu stanowi pomoc publiczną w rozumieniu art. 107 ust. 1 Traktatu o funkcjonowaniu Unii Europejskiej (TFUE),</w:t>
      </w:r>
      <w:r w:rsidR="006A4B9F" w:rsidRPr="00C272F1">
        <w:rPr>
          <w:rFonts w:cs="Arial"/>
          <w:sz w:val="20"/>
          <w:szCs w:val="20"/>
        </w:rPr>
        <w:t xml:space="preserve"> </w:t>
      </w:r>
      <w:r w:rsidR="003713F1" w:rsidRPr="00C272F1">
        <w:rPr>
          <w:rFonts w:cs="Arial"/>
          <w:sz w:val="20"/>
          <w:szCs w:val="20"/>
        </w:rPr>
        <w:t xml:space="preserve">a także </w:t>
      </w:r>
      <w:r w:rsidR="006A4B9F" w:rsidRPr="00C272F1">
        <w:rPr>
          <w:rFonts w:cs="Arial"/>
          <w:sz w:val="20"/>
          <w:szCs w:val="20"/>
        </w:rPr>
        <w:t>przedstaw</w:t>
      </w:r>
      <w:r w:rsidR="003713F1" w:rsidRPr="00C272F1">
        <w:rPr>
          <w:rFonts w:cs="Arial"/>
          <w:sz w:val="20"/>
          <w:szCs w:val="20"/>
        </w:rPr>
        <w:t>ić</w:t>
      </w:r>
      <w:r w:rsidR="00A32142" w:rsidRPr="00C272F1">
        <w:rPr>
          <w:rFonts w:cs="Arial"/>
          <w:sz w:val="20"/>
          <w:szCs w:val="20"/>
        </w:rPr>
        <w:t xml:space="preserve"> m.in.</w:t>
      </w:r>
      <w:r w:rsidR="006A4B9F" w:rsidRPr="00C272F1">
        <w:rPr>
          <w:rFonts w:cs="Arial"/>
          <w:sz w:val="20"/>
          <w:szCs w:val="20"/>
        </w:rPr>
        <w:t>:</w:t>
      </w:r>
    </w:p>
    <w:p w14:paraId="22284DE1" w14:textId="6F1EEDA6" w:rsidR="006A4B9F" w:rsidRPr="00C272F1" w:rsidRDefault="006A4B9F" w:rsidP="00F61758">
      <w:pPr>
        <w:pStyle w:val="Default"/>
        <w:numPr>
          <w:ilvl w:val="2"/>
          <w:numId w:val="11"/>
        </w:numPr>
        <w:spacing w:before="120" w:after="120" w:line="360" w:lineRule="auto"/>
        <w:ind w:left="1702" w:hanging="851"/>
        <w:jc w:val="both"/>
        <w:rPr>
          <w:rFonts w:cs="Arial"/>
          <w:sz w:val="20"/>
          <w:szCs w:val="20"/>
        </w:rPr>
      </w:pPr>
      <w:r w:rsidRPr="00C272F1">
        <w:rPr>
          <w:rFonts w:cs="Arial"/>
          <w:sz w:val="20"/>
          <w:szCs w:val="20"/>
        </w:rPr>
        <w:t>informacj</w:t>
      </w:r>
      <w:r w:rsidR="003713F1" w:rsidRPr="00C272F1">
        <w:rPr>
          <w:rFonts w:cs="Arial"/>
          <w:sz w:val="20"/>
          <w:szCs w:val="20"/>
        </w:rPr>
        <w:t>ę</w:t>
      </w:r>
      <w:r w:rsidRPr="00C272F1">
        <w:rPr>
          <w:rFonts w:cs="Arial"/>
          <w:sz w:val="20"/>
          <w:szCs w:val="20"/>
        </w:rPr>
        <w:t xml:space="preserve"> nt. zawartej lub planowanej</w:t>
      </w:r>
      <w:r w:rsidR="00550DBA" w:rsidRPr="00C272F1">
        <w:rPr>
          <w:rFonts w:cs="Arial"/>
          <w:sz w:val="20"/>
          <w:szCs w:val="20"/>
        </w:rPr>
        <w:t xml:space="preserve"> do zawarcia </w:t>
      </w:r>
      <w:r w:rsidRPr="00C272F1">
        <w:rPr>
          <w:rFonts w:cs="Arial"/>
          <w:sz w:val="20"/>
          <w:szCs w:val="20"/>
        </w:rPr>
        <w:t xml:space="preserve">umowy </w:t>
      </w:r>
      <w:r w:rsidR="00550DBA" w:rsidRPr="00C272F1">
        <w:rPr>
          <w:rFonts w:cs="Arial"/>
          <w:sz w:val="20"/>
          <w:szCs w:val="20"/>
        </w:rPr>
        <w:t>o świadczenie usług publicznych</w:t>
      </w:r>
      <w:r w:rsidR="00B76AF8" w:rsidRPr="00C272F1">
        <w:rPr>
          <w:rFonts w:cs="Arial"/>
          <w:sz w:val="20"/>
          <w:szCs w:val="20"/>
        </w:rPr>
        <w:t xml:space="preserve"> -</w:t>
      </w:r>
      <w:r w:rsidRPr="00C272F1">
        <w:rPr>
          <w:rFonts w:cs="Arial"/>
          <w:sz w:val="20"/>
          <w:szCs w:val="20"/>
        </w:rPr>
        <w:t xml:space="preserve"> tryb zawarcia, okres obowiązywania, podstaw</w:t>
      </w:r>
      <w:r w:rsidR="00550DBA" w:rsidRPr="00C272F1">
        <w:rPr>
          <w:rFonts w:cs="Arial"/>
          <w:sz w:val="20"/>
          <w:szCs w:val="20"/>
        </w:rPr>
        <w:t>ę</w:t>
      </w:r>
      <w:r w:rsidRPr="00C272F1">
        <w:rPr>
          <w:rFonts w:cs="Arial"/>
          <w:sz w:val="20"/>
          <w:szCs w:val="20"/>
        </w:rPr>
        <w:t xml:space="preserve"> prawn</w:t>
      </w:r>
      <w:r w:rsidR="00550DBA" w:rsidRPr="00C272F1">
        <w:rPr>
          <w:rFonts w:cs="Arial"/>
          <w:sz w:val="20"/>
          <w:szCs w:val="20"/>
        </w:rPr>
        <w:t>ą</w:t>
      </w:r>
      <w:r w:rsidR="00D36CE0" w:rsidRPr="00C272F1">
        <w:rPr>
          <w:rFonts w:cs="Arial"/>
          <w:sz w:val="20"/>
          <w:szCs w:val="20"/>
        </w:rPr>
        <w:t>;</w:t>
      </w:r>
    </w:p>
    <w:p w14:paraId="7F406FD3" w14:textId="73EBD9EE" w:rsidR="006A4B9F" w:rsidRPr="00C272F1" w:rsidRDefault="006A4B9F" w:rsidP="00F61758">
      <w:pPr>
        <w:pStyle w:val="Default"/>
        <w:numPr>
          <w:ilvl w:val="2"/>
          <w:numId w:val="11"/>
        </w:numPr>
        <w:spacing w:before="120" w:after="120" w:line="360" w:lineRule="auto"/>
        <w:ind w:left="1702" w:hanging="851"/>
        <w:jc w:val="both"/>
        <w:rPr>
          <w:rFonts w:cs="Arial"/>
          <w:sz w:val="20"/>
          <w:szCs w:val="20"/>
        </w:rPr>
      </w:pPr>
      <w:r w:rsidRPr="00C272F1">
        <w:rPr>
          <w:rFonts w:cs="Arial"/>
          <w:sz w:val="20"/>
          <w:szCs w:val="20"/>
        </w:rPr>
        <w:t>informacj</w:t>
      </w:r>
      <w:r w:rsidR="003713F1" w:rsidRPr="00C272F1">
        <w:rPr>
          <w:rFonts w:cs="Arial"/>
          <w:sz w:val="20"/>
          <w:szCs w:val="20"/>
        </w:rPr>
        <w:t>ę</w:t>
      </w:r>
      <w:r w:rsidRPr="00C272F1">
        <w:rPr>
          <w:rFonts w:cs="Arial"/>
          <w:sz w:val="20"/>
          <w:szCs w:val="20"/>
        </w:rPr>
        <w:t>, kto będzie właścicielem taboru / infrastru</w:t>
      </w:r>
      <w:r w:rsidR="003713F1" w:rsidRPr="00C272F1">
        <w:rPr>
          <w:rFonts w:cs="Arial"/>
          <w:sz w:val="20"/>
          <w:szCs w:val="20"/>
        </w:rPr>
        <w:t>ktury ładowania lub tankowania n</w:t>
      </w:r>
      <w:r w:rsidRPr="00C272F1">
        <w:rPr>
          <w:rFonts w:cs="Arial"/>
          <w:sz w:val="20"/>
          <w:szCs w:val="20"/>
        </w:rPr>
        <w:t>a zakończ</w:t>
      </w:r>
      <w:r w:rsidR="00D36CE0" w:rsidRPr="00C272F1">
        <w:rPr>
          <w:rFonts w:cs="Arial"/>
          <w:sz w:val="20"/>
          <w:szCs w:val="20"/>
        </w:rPr>
        <w:t>eniu realizacji przedsięwzięcia;</w:t>
      </w:r>
    </w:p>
    <w:p w14:paraId="660EEF9B" w14:textId="142D53BD" w:rsidR="006A4B9F" w:rsidRPr="00C272F1" w:rsidRDefault="006A4B9F" w:rsidP="00F61758">
      <w:pPr>
        <w:pStyle w:val="Default"/>
        <w:numPr>
          <w:ilvl w:val="2"/>
          <w:numId w:val="11"/>
        </w:numPr>
        <w:spacing w:before="120" w:after="120" w:line="360" w:lineRule="auto"/>
        <w:ind w:left="1702" w:hanging="851"/>
        <w:jc w:val="both"/>
        <w:rPr>
          <w:rFonts w:cs="Arial"/>
          <w:sz w:val="20"/>
          <w:szCs w:val="20"/>
        </w:rPr>
      </w:pPr>
      <w:r w:rsidRPr="00C272F1">
        <w:rPr>
          <w:rFonts w:cs="Arial"/>
          <w:sz w:val="20"/>
          <w:szCs w:val="20"/>
        </w:rPr>
        <w:lastRenderedPageBreak/>
        <w:t>informacj</w:t>
      </w:r>
      <w:r w:rsidR="003713F1" w:rsidRPr="00C272F1">
        <w:rPr>
          <w:rFonts w:cs="Arial"/>
          <w:sz w:val="20"/>
          <w:szCs w:val="20"/>
        </w:rPr>
        <w:t xml:space="preserve">ę, </w:t>
      </w:r>
      <w:r w:rsidRPr="00C272F1">
        <w:rPr>
          <w:rFonts w:cs="Arial"/>
          <w:sz w:val="20"/>
          <w:szCs w:val="20"/>
        </w:rPr>
        <w:t>na jakich zasadach  tabor / infrastruktura będą udostępniane przewoźnikowi (jeżeli dotyczy)</w:t>
      </w:r>
      <w:r w:rsidR="00B47549" w:rsidRPr="00C272F1">
        <w:rPr>
          <w:rFonts w:cs="Arial"/>
          <w:sz w:val="20"/>
          <w:szCs w:val="20"/>
        </w:rPr>
        <w:t>;</w:t>
      </w:r>
    </w:p>
    <w:p w14:paraId="660AF42F" w14:textId="71DC28B0" w:rsidR="006A4B9F" w:rsidRPr="00C272F1" w:rsidRDefault="006A4B9F" w:rsidP="00F61758">
      <w:pPr>
        <w:pStyle w:val="Default"/>
        <w:numPr>
          <w:ilvl w:val="2"/>
          <w:numId w:val="11"/>
        </w:numPr>
        <w:spacing w:before="120" w:after="120" w:line="360" w:lineRule="auto"/>
        <w:ind w:left="1702" w:hanging="851"/>
        <w:jc w:val="both"/>
        <w:rPr>
          <w:rFonts w:cs="Arial"/>
          <w:sz w:val="20"/>
          <w:szCs w:val="20"/>
        </w:rPr>
      </w:pPr>
      <w:r w:rsidRPr="00C272F1">
        <w:rPr>
          <w:rFonts w:cs="Arial"/>
          <w:sz w:val="20"/>
          <w:szCs w:val="20"/>
        </w:rPr>
        <w:t>informacj</w:t>
      </w:r>
      <w:r w:rsidR="003713F1" w:rsidRPr="00C272F1">
        <w:rPr>
          <w:rFonts w:cs="Arial"/>
          <w:sz w:val="20"/>
          <w:szCs w:val="20"/>
        </w:rPr>
        <w:t>ę</w:t>
      </w:r>
      <w:r w:rsidRPr="00C272F1">
        <w:rPr>
          <w:rFonts w:cs="Arial"/>
          <w:sz w:val="20"/>
          <w:szCs w:val="20"/>
        </w:rPr>
        <w:t xml:space="preserve"> nt. podmiotu, z którym zawarta jest umowa przewozowa </w:t>
      </w:r>
      <w:r w:rsidR="00B76AF8" w:rsidRPr="00C272F1">
        <w:rPr>
          <w:rFonts w:cs="Arial"/>
          <w:sz w:val="20"/>
          <w:szCs w:val="20"/>
        </w:rPr>
        <w:t>-</w:t>
      </w:r>
      <w:r w:rsidRPr="00C272F1">
        <w:rPr>
          <w:rFonts w:cs="Arial"/>
          <w:sz w:val="20"/>
          <w:szCs w:val="20"/>
        </w:rPr>
        <w:t xml:space="preserve"> w przypadku spółek samorządowych informacja nt. struktury własnościowej, posiadania statusu podmiotu wewnętrznego w rozu</w:t>
      </w:r>
      <w:r w:rsidR="00D36CE0" w:rsidRPr="00C272F1">
        <w:rPr>
          <w:rFonts w:cs="Arial"/>
          <w:sz w:val="20"/>
          <w:szCs w:val="20"/>
        </w:rPr>
        <w:t>mieniu rozporządzenia 1370/2007;</w:t>
      </w:r>
    </w:p>
    <w:p w14:paraId="4D4697F9" w14:textId="0231E179" w:rsidR="006A4B9F" w:rsidRPr="00C272F1" w:rsidRDefault="006A4B9F" w:rsidP="00F61758">
      <w:pPr>
        <w:pStyle w:val="Default"/>
        <w:numPr>
          <w:ilvl w:val="2"/>
          <w:numId w:val="11"/>
        </w:numPr>
        <w:spacing w:before="120" w:after="120" w:line="360" w:lineRule="auto"/>
        <w:ind w:left="1702" w:hanging="851"/>
        <w:jc w:val="both"/>
        <w:rPr>
          <w:rFonts w:cs="Arial"/>
          <w:sz w:val="20"/>
          <w:szCs w:val="20"/>
        </w:rPr>
      </w:pPr>
      <w:r w:rsidRPr="00C272F1">
        <w:rPr>
          <w:rFonts w:cs="Arial"/>
          <w:sz w:val="20"/>
          <w:szCs w:val="20"/>
        </w:rPr>
        <w:t>informacj</w:t>
      </w:r>
      <w:r w:rsidR="003713F1" w:rsidRPr="00C272F1">
        <w:rPr>
          <w:rFonts w:cs="Arial"/>
          <w:sz w:val="20"/>
          <w:szCs w:val="20"/>
        </w:rPr>
        <w:t>ę</w:t>
      </w:r>
      <w:r w:rsidRPr="00C272F1">
        <w:rPr>
          <w:rFonts w:cs="Arial"/>
          <w:sz w:val="20"/>
          <w:szCs w:val="20"/>
        </w:rPr>
        <w:t xml:space="preserve"> nt. metodologii rekompensaty związanej ze świadczeniem usług przewozowych oraz model finansowy wykazujący, iż w wyniku otrzymania przez operatora środków z dofinansowania rekompensata nie przekroczy dopuszczalnej wysokości, obliczonej zgodnie z Załącznikiem do R</w:t>
      </w:r>
      <w:r w:rsidR="00D36CE0" w:rsidRPr="00C272F1">
        <w:rPr>
          <w:rFonts w:cs="Arial"/>
          <w:sz w:val="20"/>
          <w:szCs w:val="20"/>
        </w:rPr>
        <w:t>ozporządzenia (WE) nr 1370/2007;</w:t>
      </w:r>
    </w:p>
    <w:p w14:paraId="284110B0" w14:textId="77B6D77E" w:rsidR="006A4B9F" w:rsidRPr="00C272F1" w:rsidRDefault="006A4B9F" w:rsidP="00F61758">
      <w:pPr>
        <w:pStyle w:val="Default"/>
        <w:numPr>
          <w:ilvl w:val="2"/>
          <w:numId w:val="11"/>
        </w:numPr>
        <w:spacing w:before="120" w:after="120" w:line="360" w:lineRule="auto"/>
        <w:ind w:left="1702" w:hanging="851"/>
        <w:jc w:val="both"/>
        <w:rPr>
          <w:rFonts w:cs="Arial"/>
          <w:sz w:val="20"/>
          <w:szCs w:val="20"/>
        </w:rPr>
      </w:pPr>
      <w:r w:rsidRPr="00C272F1">
        <w:rPr>
          <w:rFonts w:cs="Arial"/>
          <w:sz w:val="20"/>
          <w:szCs w:val="20"/>
        </w:rPr>
        <w:t>informacj</w:t>
      </w:r>
      <w:r w:rsidR="003713F1" w:rsidRPr="00C272F1">
        <w:rPr>
          <w:rFonts w:cs="Arial"/>
          <w:sz w:val="20"/>
          <w:szCs w:val="20"/>
        </w:rPr>
        <w:t>ę</w:t>
      </w:r>
      <w:r w:rsidRPr="00C272F1">
        <w:rPr>
          <w:rFonts w:cs="Arial"/>
          <w:sz w:val="20"/>
          <w:szCs w:val="20"/>
        </w:rPr>
        <w:t xml:space="preserve"> nt. zasad monitorowania rekompensaty oraz rozwiązań w zakresie u</w:t>
      </w:r>
      <w:r w:rsidR="00D36CE0" w:rsidRPr="00C272F1">
        <w:rPr>
          <w:rFonts w:cs="Arial"/>
          <w:sz w:val="20"/>
          <w:szCs w:val="20"/>
        </w:rPr>
        <w:t>nikania nadmiernej rekompensaty;</w:t>
      </w:r>
    </w:p>
    <w:p w14:paraId="6329F29F" w14:textId="763806D9" w:rsidR="006A4B9F" w:rsidRPr="00C272F1" w:rsidRDefault="006A4B9F" w:rsidP="00F61758">
      <w:pPr>
        <w:pStyle w:val="Default"/>
        <w:numPr>
          <w:ilvl w:val="2"/>
          <w:numId w:val="11"/>
        </w:numPr>
        <w:spacing w:before="120" w:after="120" w:line="360" w:lineRule="auto"/>
        <w:ind w:left="1702" w:hanging="851"/>
        <w:jc w:val="both"/>
        <w:rPr>
          <w:rFonts w:cs="Arial"/>
          <w:sz w:val="20"/>
          <w:szCs w:val="20"/>
        </w:rPr>
      </w:pPr>
      <w:r w:rsidRPr="00C272F1">
        <w:rPr>
          <w:rFonts w:cs="Arial"/>
          <w:sz w:val="20"/>
          <w:szCs w:val="20"/>
        </w:rPr>
        <w:t>informacj</w:t>
      </w:r>
      <w:r w:rsidR="003713F1" w:rsidRPr="00C272F1">
        <w:rPr>
          <w:rFonts w:cs="Arial"/>
          <w:sz w:val="20"/>
          <w:szCs w:val="20"/>
        </w:rPr>
        <w:t>ę,</w:t>
      </w:r>
      <w:r w:rsidRPr="00C272F1">
        <w:rPr>
          <w:rFonts w:cs="Arial"/>
          <w:sz w:val="20"/>
          <w:szCs w:val="20"/>
        </w:rPr>
        <w:t xml:space="preserve"> czy przewoźnik prowadzi odrębną ewidencję dla działalności związanej z realizacją usługi oraz dla pozos</w:t>
      </w:r>
      <w:r w:rsidR="00D36CE0" w:rsidRPr="00C272F1">
        <w:rPr>
          <w:rFonts w:cs="Arial"/>
          <w:sz w:val="20"/>
          <w:szCs w:val="20"/>
        </w:rPr>
        <w:t>tałej działalności gospodarczej</w:t>
      </w:r>
      <w:r w:rsidR="00B76AF8" w:rsidRPr="00C272F1">
        <w:rPr>
          <w:rFonts w:cs="Arial"/>
          <w:sz w:val="20"/>
          <w:szCs w:val="20"/>
        </w:rPr>
        <w:t>.</w:t>
      </w:r>
    </w:p>
    <w:p w14:paraId="5B4DB0ED" w14:textId="162B96DC" w:rsidR="006A4B9F" w:rsidRPr="00C272F1" w:rsidRDefault="006A4B9F" w:rsidP="00F61758">
      <w:pPr>
        <w:pStyle w:val="Default"/>
        <w:numPr>
          <w:ilvl w:val="1"/>
          <w:numId w:val="11"/>
        </w:numPr>
        <w:spacing w:before="120" w:after="120" w:line="360" w:lineRule="auto"/>
        <w:ind w:hanging="862"/>
        <w:jc w:val="both"/>
        <w:rPr>
          <w:rFonts w:cs="Arial"/>
          <w:sz w:val="20"/>
          <w:szCs w:val="20"/>
        </w:rPr>
      </w:pPr>
      <w:r w:rsidRPr="00C272F1">
        <w:rPr>
          <w:rFonts w:cs="Arial"/>
          <w:sz w:val="20"/>
          <w:szCs w:val="20"/>
        </w:rPr>
        <w:t>Na Wnioskodawcy spoczywa obowiązek wykazania, że sposób powierzenia świadczenia usług publicznych operatorowi jest zgodny z obowiązującymi w tym zakresie przepisami prawa unijnego i krajowego, a sposób ustalania i</w:t>
      </w:r>
      <w:r w:rsidR="00B76AF8" w:rsidRPr="00C272F1">
        <w:rPr>
          <w:rFonts w:cs="Arial"/>
          <w:sz w:val="20"/>
          <w:szCs w:val="20"/>
        </w:rPr>
        <w:t> </w:t>
      </w:r>
      <w:r w:rsidRPr="00C272F1">
        <w:rPr>
          <w:rFonts w:cs="Arial"/>
          <w:sz w:val="20"/>
          <w:szCs w:val="20"/>
        </w:rPr>
        <w:t>przekazywania operatorowi rekompensaty jest zgodny z postanowieniami załącznika do</w:t>
      </w:r>
      <w:r w:rsidR="00B47549" w:rsidRPr="00C272F1">
        <w:rPr>
          <w:rFonts w:cs="Arial"/>
          <w:sz w:val="20"/>
          <w:szCs w:val="20"/>
        </w:rPr>
        <w:t> </w:t>
      </w:r>
      <w:r w:rsidRPr="00C272F1">
        <w:rPr>
          <w:rFonts w:cs="Arial"/>
          <w:sz w:val="20"/>
          <w:szCs w:val="20"/>
        </w:rPr>
        <w:t>rozporządzenia nr 1370/2007.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130891070"/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1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C83156A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lastRenderedPageBreak/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r:id="rId14">
        <w:r w:rsidR="6C9B0BD2" w:rsidRPr="5D086780">
          <w:rPr>
            <w:rFonts w:cs="Arial"/>
            <w:sz w:val="20"/>
            <w:szCs w:val="20"/>
          </w:rPr>
          <w:t>https://klimada2.ios.gov.pl/</w:t>
        </w:r>
      </w:hyperlink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402E80D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 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1ECA9E09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zachować i rozwijać zieloną infrastrukturę, zwłaszcza drzewa, w całym cyklu projektowym, m.in. przez stosowanie standardów ochrony zieleni (w tym właściwą organizację prac budowlanych): https://www.gov.pl/web/nfosigw/standardy-ochrony-drzew oraz http://drzewa.org.pl/standardy/);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promować praktyki w zakresie zielonych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34AAC72C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 xml:space="preserve">wyjaśnić , czy projekt przyczynia się do łagodzenie zmian klimatu zgodnie z pkt 5.3 i 5.4 </w:t>
      </w:r>
      <w:r w:rsidRPr="000B706E">
        <w:rPr>
          <w:i/>
          <w:iCs/>
          <w:sz w:val="20"/>
          <w:szCs w:val="20"/>
        </w:rPr>
        <w:t>Załącznika 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odnieść się do Oceny DNSH projektu Programu Regionalnego: Fundusze dla Mazowsza 2021-2027 zamieszczonej na stronie internetowej programu regionalnego:</w:t>
      </w:r>
    </w:p>
    <w:p w14:paraId="7C1E7429" w14:textId="0A1E275A" w:rsidR="6B0902D7" w:rsidRPr="009D6F85" w:rsidRDefault="00000000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 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F42F55">
      <w:headerReference w:type="default" r:id="rId16"/>
      <w:footerReference w:type="default" r:id="rId17"/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35C4C" w14:textId="77777777" w:rsidR="004F725B" w:rsidRDefault="004F725B" w:rsidP="00FE74CD">
      <w:pPr>
        <w:spacing w:after="0" w:line="240" w:lineRule="auto"/>
      </w:pPr>
      <w:r>
        <w:separator/>
      </w:r>
    </w:p>
  </w:endnote>
  <w:endnote w:type="continuationSeparator" w:id="0">
    <w:p w14:paraId="2B3376A5" w14:textId="77777777" w:rsidR="004F725B" w:rsidRDefault="004F725B" w:rsidP="00FE74CD">
      <w:pPr>
        <w:spacing w:after="0" w:line="240" w:lineRule="auto"/>
      </w:pPr>
      <w:r>
        <w:continuationSeparator/>
      </w:r>
    </w:p>
  </w:endnote>
  <w:endnote w:type="continuationNotice" w:id="1">
    <w:p w14:paraId="7E8ABE70" w14:textId="77777777" w:rsidR="004F725B" w:rsidRDefault="004F72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69D6A" w14:textId="2F53D380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A7601">
      <w:rPr>
        <w:noProof/>
      </w:rPr>
      <w:t>7</w:t>
    </w:r>
    <w:r>
      <w:fldChar w:fldCharType="end"/>
    </w:r>
    <w:r>
      <w:rPr>
        <w:noProof/>
      </w:rPr>
      <w:t xml:space="preserve"> z </w:t>
    </w:r>
    <w:fldSimple w:instr="NUMPAGES   \* MERGEFORMAT">
      <w:r w:rsidR="002A7601">
        <w:rPr>
          <w:noProof/>
        </w:rPr>
        <w:t>10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7CB70" w14:textId="77777777" w:rsidR="004F725B" w:rsidRDefault="004F725B" w:rsidP="00FE74CD">
      <w:pPr>
        <w:spacing w:after="0" w:line="240" w:lineRule="auto"/>
      </w:pPr>
      <w:r>
        <w:separator/>
      </w:r>
    </w:p>
  </w:footnote>
  <w:footnote w:type="continuationSeparator" w:id="0">
    <w:p w14:paraId="3BA49AB7" w14:textId="77777777" w:rsidR="004F725B" w:rsidRDefault="004F725B" w:rsidP="00FE74CD">
      <w:pPr>
        <w:spacing w:after="0" w:line="240" w:lineRule="auto"/>
      </w:pPr>
      <w:r>
        <w:continuationSeparator/>
      </w:r>
    </w:p>
  </w:footnote>
  <w:footnote w:type="continuationNotice" w:id="1">
    <w:p w14:paraId="33720EF0" w14:textId="77777777" w:rsidR="004F725B" w:rsidRDefault="004F725B">
      <w:pPr>
        <w:spacing w:after="0" w:line="240" w:lineRule="auto"/>
      </w:pPr>
    </w:p>
  </w:footnote>
  <w:footnote w:id="2">
    <w:p w14:paraId="3A49A287" w14:textId="36897C25" w:rsidR="006A4B9F" w:rsidRDefault="006A4B9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4B9F">
        <w:rPr>
          <w:rFonts w:cs="Calibri"/>
          <w:sz w:val="18"/>
          <w:szCs w:val="18"/>
          <w:lang w:eastAsia="en-US"/>
        </w:rPr>
        <w:t>Rozporządzenie (WE) nr 1370/2007 Parlamentu Europejskiego i Rady z dnia 23 października 2007 r. dotyczącego usług publicznych w zakresie kolejowego i drogowego transportu pasażerskiego oraz uchylającego rozporządzenia Rady (EWG) nr 1191/69 i (EWG) nr 1107/70 (Dz.U. UE L 315/1 z 3.12.2007 ze zm</w:t>
      </w:r>
      <w:r w:rsidR="003713F1">
        <w:rPr>
          <w:rFonts w:cs="Calibri"/>
          <w:sz w:val="18"/>
          <w:szCs w:val="18"/>
          <w:lang w:eastAsia="en-US"/>
        </w:rPr>
        <w:t>.</w:t>
      </w:r>
      <w:r w:rsidRPr="006A4B9F">
        <w:rPr>
          <w:rFonts w:cs="Calibri"/>
          <w:sz w:val="18"/>
          <w:szCs w:val="18"/>
          <w:lang w:eastAsia="en-US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BB91E" w14:textId="6F1ABA79" w:rsidR="000B706E" w:rsidRDefault="000B706E">
    <w:pPr>
      <w:pStyle w:val="Nagwek"/>
    </w:pPr>
    <w:r>
      <w:rPr>
        <w:noProof/>
      </w:rPr>
      <w:drawing>
        <wp:inline distT="0" distB="0" distL="0" distR="0" wp14:anchorId="166FB821" wp14:editId="29513216">
          <wp:extent cx="6120765" cy="552179"/>
          <wp:effectExtent l="0" t="0" r="0" b="635"/>
          <wp:docPr id="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21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83A25F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399717466">
    <w:abstractNumId w:val="31"/>
  </w:num>
  <w:num w:numId="2" w16cid:durableId="738794267">
    <w:abstractNumId w:val="8"/>
  </w:num>
  <w:num w:numId="3" w16cid:durableId="2073692817">
    <w:abstractNumId w:val="38"/>
  </w:num>
  <w:num w:numId="4" w16cid:durableId="791556347">
    <w:abstractNumId w:val="36"/>
  </w:num>
  <w:num w:numId="5" w16cid:durableId="127286833">
    <w:abstractNumId w:val="39"/>
  </w:num>
  <w:num w:numId="6" w16cid:durableId="626816864">
    <w:abstractNumId w:val="43"/>
  </w:num>
  <w:num w:numId="7" w16cid:durableId="2047294700">
    <w:abstractNumId w:val="7"/>
  </w:num>
  <w:num w:numId="8" w16cid:durableId="1158106551">
    <w:abstractNumId w:val="14"/>
  </w:num>
  <w:num w:numId="9" w16cid:durableId="239675990">
    <w:abstractNumId w:val="32"/>
  </w:num>
  <w:num w:numId="10" w16cid:durableId="1235047356">
    <w:abstractNumId w:val="42"/>
  </w:num>
  <w:num w:numId="11" w16cid:durableId="682780749">
    <w:abstractNumId w:val="33"/>
  </w:num>
  <w:num w:numId="12" w16cid:durableId="743067054">
    <w:abstractNumId w:val="28"/>
  </w:num>
  <w:num w:numId="13" w16cid:durableId="469982870">
    <w:abstractNumId w:val="21"/>
  </w:num>
  <w:num w:numId="14" w16cid:durableId="415904418">
    <w:abstractNumId w:val="37"/>
  </w:num>
  <w:num w:numId="15" w16cid:durableId="1327905088">
    <w:abstractNumId w:val="29"/>
  </w:num>
  <w:num w:numId="16" w16cid:durableId="194587181">
    <w:abstractNumId w:val="13"/>
  </w:num>
  <w:num w:numId="17" w16cid:durableId="1227837819">
    <w:abstractNumId w:val="15"/>
  </w:num>
  <w:num w:numId="18" w16cid:durableId="825779434">
    <w:abstractNumId w:val="2"/>
  </w:num>
  <w:num w:numId="19" w16cid:durableId="1945651293">
    <w:abstractNumId w:val="34"/>
  </w:num>
  <w:num w:numId="20" w16cid:durableId="277762279">
    <w:abstractNumId w:val="35"/>
  </w:num>
  <w:num w:numId="21" w16cid:durableId="144513118">
    <w:abstractNumId w:val="3"/>
  </w:num>
  <w:num w:numId="22" w16cid:durableId="1039088485">
    <w:abstractNumId w:val="23"/>
  </w:num>
  <w:num w:numId="23" w16cid:durableId="270860602">
    <w:abstractNumId w:val="26"/>
  </w:num>
  <w:num w:numId="24" w16cid:durableId="154954735">
    <w:abstractNumId w:val="9"/>
  </w:num>
  <w:num w:numId="25" w16cid:durableId="1166481288">
    <w:abstractNumId w:val="30"/>
  </w:num>
  <w:num w:numId="26" w16cid:durableId="164056690">
    <w:abstractNumId w:val="18"/>
  </w:num>
  <w:num w:numId="27" w16cid:durableId="1360475346">
    <w:abstractNumId w:val="24"/>
  </w:num>
  <w:num w:numId="28" w16cid:durableId="1190870915">
    <w:abstractNumId w:val="20"/>
  </w:num>
  <w:num w:numId="29" w16cid:durableId="1941251948">
    <w:abstractNumId w:val="16"/>
  </w:num>
  <w:num w:numId="30" w16cid:durableId="754279049">
    <w:abstractNumId w:val="0"/>
  </w:num>
  <w:num w:numId="31" w16cid:durableId="245040700">
    <w:abstractNumId w:val="11"/>
  </w:num>
  <w:num w:numId="32" w16cid:durableId="2102867855">
    <w:abstractNumId w:val="5"/>
  </w:num>
  <w:num w:numId="33" w16cid:durableId="1715881268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62330608">
    <w:abstractNumId w:val="19"/>
  </w:num>
  <w:num w:numId="35" w16cid:durableId="1551073260">
    <w:abstractNumId w:val="40"/>
  </w:num>
  <w:num w:numId="36" w16cid:durableId="870415496">
    <w:abstractNumId w:val="10"/>
  </w:num>
  <w:num w:numId="37" w16cid:durableId="1920869562">
    <w:abstractNumId w:val="25"/>
  </w:num>
  <w:num w:numId="38" w16cid:durableId="283392107">
    <w:abstractNumId w:val="27"/>
  </w:num>
  <w:num w:numId="39" w16cid:durableId="1073239250">
    <w:abstractNumId w:val="41"/>
  </w:num>
  <w:num w:numId="40" w16cid:durableId="1868326594">
    <w:abstractNumId w:val="4"/>
  </w:num>
  <w:num w:numId="41" w16cid:durableId="1304235605">
    <w:abstractNumId w:val="1"/>
  </w:num>
  <w:num w:numId="42" w16cid:durableId="1506478804">
    <w:abstractNumId w:val="12"/>
  </w:num>
  <w:num w:numId="43" w16cid:durableId="1347250945">
    <w:abstractNumId w:val="22"/>
  </w:num>
  <w:num w:numId="44" w16cid:durableId="980766272">
    <w:abstractNumId w:val="17"/>
  </w:num>
  <w:num w:numId="45" w16cid:durableId="2076510489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422E"/>
    <w:rsid w:val="00424894"/>
    <w:rsid w:val="0042548E"/>
    <w:rsid w:val="004258A9"/>
    <w:rsid w:val="0042629B"/>
    <w:rsid w:val="00427FA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40FDA"/>
    <w:rsid w:val="00441303"/>
    <w:rsid w:val="00441C00"/>
    <w:rsid w:val="00442B25"/>
    <w:rsid w:val="00442DC2"/>
    <w:rsid w:val="00442E87"/>
    <w:rsid w:val="00442F7B"/>
    <w:rsid w:val="004431E6"/>
    <w:rsid w:val="00444200"/>
    <w:rsid w:val="0044485B"/>
    <w:rsid w:val="00444CCB"/>
    <w:rsid w:val="00444D0C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9B6"/>
    <w:rsid w:val="005A69F4"/>
    <w:rsid w:val="005A6DD2"/>
    <w:rsid w:val="005B0A13"/>
    <w:rsid w:val="005B3014"/>
    <w:rsid w:val="005B3BDD"/>
    <w:rsid w:val="005B3C6A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3880"/>
    <w:rsid w:val="005D4290"/>
    <w:rsid w:val="005D5F67"/>
    <w:rsid w:val="005D5F6C"/>
    <w:rsid w:val="005D6BB6"/>
    <w:rsid w:val="005D6D3B"/>
    <w:rsid w:val="005D6F1B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B42"/>
    <w:rsid w:val="00847381"/>
    <w:rsid w:val="00847817"/>
    <w:rsid w:val="00847CA6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DCB"/>
    <w:rsid w:val="00957243"/>
    <w:rsid w:val="00957A68"/>
    <w:rsid w:val="00957C70"/>
    <w:rsid w:val="00960A37"/>
    <w:rsid w:val="00963278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754E"/>
    <w:rsid w:val="00A20157"/>
    <w:rsid w:val="00A21A4F"/>
    <w:rsid w:val="00A21D9D"/>
    <w:rsid w:val="00A21DE9"/>
    <w:rsid w:val="00A229C5"/>
    <w:rsid w:val="00A22D0F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6073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D80"/>
    <w:rsid w:val="00E05618"/>
    <w:rsid w:val="00E0624A"/>
    <w:rsid w:val="00E062CA"/>
    <w:rsid w:val="00E0706D"/>
    <w:rsid w:val="00E0769E"/>
    <w:rsid w:val="00E07FA3"/>
    <w:rsid w:val="00E11D98"/>
    <w:rsid w:val="00E12354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D25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funduszeuedlamazowsza.e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klimada2.ios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D19B40-394E-4AB1-B744-FD63D871AA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AA4358-7DAC-417F-9E73-701D520B8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4</TotalTime>
  <Pages>1</Pages>
  <Words>2666</Words>
  <Characters>16002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Dziakowska Hanna</cp:lastModifiedBy>
  <cp:revision>3</cp:revision>
  <cp:lastPrinted>2024-01-30T14:43:00Z</cp:lastPrinted>
  <dcterms:created xsi:type="dcterms:W3CDTF">2024-01-30T14:47:00Z</dcterms:created>
  <dcterms:modified xsi:type="dcterms:W3CDTF">2024-01-30T14:47:00Z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