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6E91" w14:textId="2F6C7EE3" w:rsidR="00DC5108" w:rsidRDefault="00213969" w:rsidP="006562C3">
      <w:pPr>
        <w:jc w:val="both"/>
        <w:rPr>
          <w:b/>
          <w:bCs/>
          <w:lang w:eastAsia="pl-PL"/>
          <w14:ligatures w14:val="none"/>
        </w:rPr>
      </w:pPr>
      <w:r>
        <w:rPr>
          <w:b/>
          <w:bCs/>
          <w:lang w:eastAsia="pl-PL"/>
          <w14:ligatures w14:val="none"/>
        </w:rPr>
        <w:t>Odpowiedzi na p</w:t>
      </w:r>
      <w:r w:rsidR="003443EE">
        <w:rPr>
          <w:b/>
          <w:bCs/>
          <w:lang w:eastAsia="pl-PL"/>
          <w14:ligatures w14:val="none"/>
        </w:rPr>
        <w:t xml:space="preserve">ytania </w:t>
      </w:r>
      <w:r>
        <w:rPr>
          <w:b/>
          <w:bCs/>
          <w:lang w:eastAsia="pl-PL"/>
          <w14:ligatures w14:val="none"/>
        </w:rPr>
        <w:t xml:space="preserve">i wątpliwości </w:t>
      </w:r>
      <w:r w:rsidR="00DB6A52">
        <w:rPr>
          <w:b/>
          <w:bCs/>
          <w:lang w:eastAsia="pl-PL"/>
          <w14:ligatures w14:val="none"/>
        </w:rPr>
        <w:t xml:space="preserve">zgłaszane przez wnioskodawców, </w:t>
      </w:r>
      <w:r>
        <w:rPr>
          <w:b/>
          <w:bCs/>
          <w:lang w:eastAsia="pl-PL"/>
          <w14:ligatures w14:val="none"/>
        </w:rPr>
        <w:t xml:space="preserve">dotyczące </w:t>
      </w:r>
      <w:r w:rsidR="003443EE">
        <w:rPr>
          <w:b/>
          <w:bCs/>
          <w:lang w:eastAsia="pl-PL"/>
          <w14:ligatures w14:val="none"/>
        </w:rPr>
        <w:t xml:space="preserve">naboru </w:t>
      </w:r>
      <w:r w:rsidR="00B27ADF" w:rsidRPr="006562C3">
        <w:rPr>
          <w:b/>
          <w:bCs/>
          <w:lang w:eastAsia="pl-PL"/>
          <w14:ligatures w14:val="none"/>
        </w:rPr>
        <w:t>4.1 Transport regionalny i lokalny, typ projektu: Budowa i przebudowa dróg powiatowych i gminnych nr FEMA.04.01-IP.01-012/23</w:t>
      </w:r>
    </w:p>
    <w:p w14:paraId="3920994E" w14:textId="77777777" w:rsidR="008D0AD4" w:rsidRDefault="008D0AD4" w:rsidP="006562C3">
      <w:pPr>
        <w:jc w:val="both"/>
        <w:rPr>
          <w:b/>
          <w:bCs/>
          <w:lang w:eastAsia="pl-PL"/>
          <w14:ligatures w14:val="none"/>
        </w:rPr>
      </w:pPr>
    </w:p>
    <w:p w14:paraId="404E0209" w14:textId="2BF9EACE" w:rsidR="00B365AD" w:rsidRDefault="00A448B1" w:rsidP="00811E44">
      <w:pPr>
        <w:pStyle w:val="NormalnyWeb"/>
        <w:numPr>
          <w:ilvl w:val="0"/>
          <w:numId w:val="5"/>
        </w:numPr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</w:rPr>
      </w:pPr>
      <w:r w:rsidRPr="000C7098">
        <w:rPr>
          <w:rFonts w:asciiTheme="minorHAnsi" w:hAnsiTheme="minorHAnsi" w:cstheme="minorHAnsi"/>
        </w:rPr>
        <w:t xml:space="preserve">Czy określenie w </w:t>
      </w:r>
      <w:r w:rsidRPr="005D39A3">
        <w:rPr>
          <w:rFonts w:asciiTheme="minorHAnsi" w:hAnsiTheme="minorHAnsi" w:cstheme="minorHAnsi"/>
          <w:b/>
        </w:rPr>
        <w:t>strategii rozwoju gminy</w:t>
      </w:r>
      <w:r w:rsidRPr="000C7098">
        <w:rPr>
          <w:rFonts w:asciiTheme="minorHAnsi" w:hAnsiTheme="minorHAnsi" w:cstheme="minorHAnsi"/>
        </w:rPr>
        <w:t xml:space="preserve">  </w:t>
      </w:r>
      <w:r w:rsidRPr="000C7098">
        <w:rPr>
          <w:rFonts w:asciiTheme="minorHAnsi" w:hAnsiTheme="minorHAnsi" w:cstheme="minorHAnsi"/>
          <w:lang w:eastAsia="en-US"/>
        </w:rPr>
        <w:t xml:space="preserve">celów strategicznego rozwoju w wymiarze społecznym, gospodarczym i przestrzennym, a w nich </w:t>
      </w:r>
      <w:r w:rsidRPr="000C7098">
        <w:rPr>
          <w:rFonts w:asciiTheme="minorHAnsi" w:hAnsiTheme="minorHAnsi" w:cstheme="minorHAnsi"/>
          <w:b/>
          <w:bCs/>
        </w:rPr>
        <w:t>celu operacyjnego </w:t>
      </w:r>
      <w:r w:rsidRPr="000C7098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6D1656">
        <w:rPr>
          <w:rFonts w:cstheme="minorHAnsi"/>
          <w:b/>
          <w:bCs/>
        </w:rPr>
        <w:t xml:space="preserve">- </w:t>
      </w:r>
      <w:r w:rsidRPr="000C7098">
        <w:rPr>
          <w:rFonts w:asciiTheme="minorHAnsi" w:hAnsiTheme="minorHAnsi" w:cstheme="minorHAnsi"/>
          <w:b/>
          <w:bCs/>
          <w:lang w:eastAsia="en-US"/>
        </w:rPr>
        <w:t xml:space="preserve">Podnoszenie standardów infrastruktury społecznej, technicznej i drogowej </w:t>
      </w:r>
      <w:r w:rsidRPr="000C7098">
        <w:rPr>
          <w:rFonts w:asciiTheme="minorHAnsi" w:hAnsiTheme="minorHAnsi" w:cstheme="minorHAnsi"/>
          <w:lang w:eastAsia="en-US"/>
        </w:rPr>
        <w:t>i kierunku działań</w:t>
      </w:r>
      <w:r w:rsidR="006D1656">
        <w:rPr>
          <w:rFonts w:cstheme="minorHAnsi"/>
        </w:rPr>
        <w:t>,</w:t>
      </w:r>
      <w:r w:rsidRPr="000C7098">
        <w:rPr>
          <w:rFonts w:asciiTheme="minorHAnsi" w:hAnsiTheme="minorHAnsi" w:cstheme="minorHAnsi"/>
          <w:lang w:eastAsia="en-US"/>
        </w:rPr>
        <w:t xml:space="preserve"> w postaci</w:t>
      </w:r>
      <w:r w:rsidR="006D1656">
        <w:rPr>
          <w:rFonts w:cstheme="minorHAnsi"/>
        </w:rPr>
        <w:t>:</w:t>
      </w:r>
      <w:r w:rsidRPr="000C7098">
        <w:rPr>
          <w:rFonts w:asciiTheme="minorHAnsi" w:hAnsiTheme="minorHAnsi" w:cstheme="minorHAnsi"/>
          <w:lang w:eastAsia="en-US"/>
        </w:rPr>
        <w:t xml:space="preserve"> </w:t>
      </w:r>
      <w:r w:rsidR="006D1656">
        <w:rPr>
          <w:rFonts w:cstheme="minorHAnsi"/>
        </w:rPr>
        <w:t>„</w:t>
      </w:r>
      <w:r w:rsidRPr="000C7098">
        <w:rPr>
          <w:rFonts w:asciiTheme="minorHAnsi" w:hAnsiTheme="minorHAnsi" w:cstheme="minorHAnsi"/>
          <w:lang w:eastAsia="en-US"/>
        </w:rPr>
        <w:t>Budowa, przebudowa i utrzymanie dróg gminnych wraz z infrastrukturą towarzyszącą -</w:t>
      </w:r>
      <w:r w:rsidR="008C07F3">
        <w:rPr>
          <w:rFonts w:asciiTheme="minorHAnsi" w:hAnsiTheme="minorHAnsi" w:cstheme="minorHAnsi"/>
          <w:lang w:eastAsia="en-US"/>
        </w:rPr>
        <w:t xml:space="preserve"> </w:t>
      </w:r>
      <w:r w:rsidRPr="000C7098">
        <w:rPr>
          <w:rFonts w:asciiTheme="minorHAnsi" w:hAnsiTheme="minorHAnsi" w:cstheme="minorHAnsi"/>
          <w:lang w:eastAsia="en-US"/>
        </w:rPr>
        <w:t>oświetlenie uliczne, ścieżki rowerowe, kanalizacja deszczowa, chodniki</w:t>
      </w:r>
      <w:r w:rsidR="006D1656">
        <w:rPr>
          <w:rFonts w:cstheme="minorHAnsi"/>
        </w:rPr>
        <w:t>”,</w:t>
      </w:r>
      <w:r w:rsidR="00B97A87">
        <w:rPr>
          <w:rFonts w:asciiTheme="minorHAnsi" w:hAnsiTheme="minorHAnsi" w:cstheme="minorHAnsi"/>
        </w:rPr>
        <w:t xml:space="preserve"> </w:t>
      </w:r>
      <w:r w:rsidRPr="005921DC">
        <w:rPr>
          <w:rFonts w:asciiTheme="minorHAnsi" w:hAnsiTheme="minorHAnsi" w:cstheme="minorHAnsi"/>
        </w:rPr>
        <w:t xml:space="preserve">będzie wypełnieniem obowiązku określonego  w </w:t>
      </w:r>
      <w:r w:rsidR="00545A12">
        <w:rPr>
          <w:rFonts w:cstheme="minorHAnsi"/>
        </w:rPr>
        <w:t xml:space="preserve">kryterium dostępowym 1 </w:t>
      </w:r>
      <w:r w:rsidR="00811E44">
        <w:rPr>
          <w:rFonts w:cstheme="minorHAnsi"/>
        </w:rPr>
        <w:t xml:space="preserve"> (…) </w:t>
      </w:r>
      <w:r w:rsidR="00811E44" w:rsidRPr="00FF4B0C">
        <w:rPr>
          <w:i/>
          <w:iCs/>
          <w:sz w:val="20"/>
          <w:szCs w:val="20"/>
        </w:rPr>
        <w:t xml:space="preserve">czy projekt został ujęty w załączniku nr 3 do Regionalnego Planu Transportowego Województwa Mazowieckiego w perspektywie do 2030 r </w:t>
      </w:r>
      <w:r w:rsidR="00811E44" w:rsidRPr="005D39A3">
        <w:rPr>
          <w:b/>
          <w:bCs/>
          <w:i/>
          <w:iCs/>
          <w:sz w:val="20"/>
          <w:szCs w:val="20"/>
        </w:rPr>
        <w:t xml:space="preserve">lub </w:t>
      </w:r>
      <w:r w:rsidR="00811E44" w:rsidRPr="005D39A3">
        <w:rPr>
          <w:b/>
          <w:bCs/>
          <w:i/>
          <w:iCs/>
        </w:rPr>
        <w:t xml:space="preserve">w </w:t>
      </w:r>
      <w:r w:rsidR="00811E44" w:rsidRPr="005D39A3">
        <w:rPr>
          <w:b/>
          <w:bCs/>
          <w:i/>
          <w:iCs/>
          <w:sz w:val="20"/>
          <w:szCs w:val="20"/>
        </w:rPr>
        <w:t xml:space="preserve">odpowiednim dokumencie planowania transportu na poziomie lokalnym </w:t>
      </w:r>
      <w:r w:rsidR="00811E44">
        <w:rPr>
          <w:i/>
          <w:iCs/>
          <w:sz w:val="20"/>
          <w:szCs w:val="20"/>
        </w:rPr>
        <w:t>(…)”</w:t>
      </w:r>
      <w:r w:rsidR="00DB6A52">
        <w:rPr>
          <w:rFonts w:asciiTheme="minorHAnsi" w:hAnsiTheme="minorHAnsi" w:cstheme="minorHAnsi"/>
        </w:rPr>
        <w:t>.</w:t>
      </w:r>
    </w:p>
    <w:p w14:paraId="0BB0E8FE" w14:textId="77777777" w:rsidR="00811E44" w:rsidRPr="005D39A3" w:rsidRDefault="00811E44" w:rsidP="005354EA">
      <w:pPr>
        <w:pStyle w:val="NormalnyWeb"/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bookmarkStart w:id="0" w:name="_Hlk155779131"/>
      <w:r w:rsidRPr="005D39A3">
        <w:rPr>
          <w:rFonts w:asciiTheme="minorHAnsi" w:hAnsiTheme="minorHAnsi" w:cstheme="minorHAnsi"/>
          <w:b/>
          <w:bCs/>
          <w:i/>
          <w:iCs/>
          <w:color w:val="FF0000"/>
        </w:rPr>
        <w:t>Odpowiedź:</w:t>
      </w:r>
    </w:p>
    <w:p w14:paraId="1CE703F6" w14:textId="77777777" w:rsidR="00112607" w:rsidRDefault="005354EA" w:rsidP="005354EA">
      <w:pPr>
        <w:pStyle w:val="NormalnyWeb"/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  <w:i/>
          <w:iCs/>
        </w:rPr>
      </w:pPr>
      <w:r w:rsidRPr="005354EA">
        <w:rPr>
          <w:rFonts w:asciiTheme="minorHAnsi" w:hAnsiTheme="minorHAnsi" w:cstheme="minorHAnsi"/>
          <w:i/>
          <w:iCs/>
        </w:rPr>
        <w:t xml:space="preserve">Warunkiem uznania, że strategia rozwoju gminy spełnia przesłanki wynikające z definicji kryterium dostępowego pn. „Zgodność z dokumentem strategicznym dotyczącym transportu” jest zawarcie w dokumencie zapisów (elementów) charakterystycznych dla planowania transportu, takich jak np.: charakterystyka systemu transportowego, diagnoza systemu transportowego, cele rozwoju systemu transportowego czy inwestycje transportowe. </w:t>
      </w:r>
      <w:bookmarkStart w:id="1" w:name="_Hlk155878975"/>
      <w:r w:rsidRPr="005354EA">
        <w:rPr>
          <w:rFonts w:asciiTheme="minorHAnsi" w:hAnsiTheme="minorHAnsi" w:cstheme="minorHAnsi"/>
          <w:i/>
          <w:iCs/>
        </w:rPr>
        <w:t xml:space="preserve">Ocena spełniania ww. kryterium odbywała się będzie na podstawie zapisów we wniosku o dofinansowanie projektu. </w:t>
      </w:r>
      <w:bookmarkEnd w:id="1"/>
      <w:r w:rsidRPr="005354EA">
        <w:rPr>
          <w:rFonts w:asciiTheme="minorHAnsi" w:hAnsiTheme="minorHAnsi" w:cstheme="minorHAnsi"/>
          <w:i/>
          <w:iCs/>
        </w:rPr>
        <w:t>Ekspert dokonujący oceny musi mieć możliwość weryfikacji z jakiego dokumentu planowania transportu lub innego dokumentu zawierającego elementy z zakresu planowania transportu, dany projekt wynika poprzez wskazanie miejsca, w którym został on wymieniony. W przypadku strategii rozwoju ponadlokalnego lub strategii terytorialnej, których integralnym elementem są listy przedsięwzięć, należy określić w ramach jakiego przedsięwzięcia ujęta jest przedmiotowa inwestycja.</w:t>
      </w:r>
    </w:p>
    <w:p w14:paraId="6C993D0F" w14:textId="77777777" w:rsidR="008D0AD4" w:rsidRPr="005354EA" w:rsidRDefault="008D0AD4" w:rsidP="005354EA">
      <w:pPr>
        <w:pStyle w:val="NormalnyWeb"/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  <w:i/>
          <w:iCs/>
          <w:highlight w:val="yellow"/>
        </w:rPr>
      </w:pPr>
    </w:p>
    <w:bookmarkEnd w:id="0"/>
    <w:p w14:paraId="658FA3DF" w14:textId="1097F10F" w:rsidR="00B365AD" w:rsidRPr="00AF4560" w:rsidRDefault="00A448B1" w:rsidP="00B365AD">
      <w:pPr>
        <w:pStyle w:val="NormalnyWeb"/>
        <w:numPr>
          <w:ilvl w:val="0"/>
          <w:numId w:val="5"/>
        </w:numPr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</w:rPr>
      </w:pPr>
      <w:r w:rsidRPr="00B365AD">
        <w:rPr>
          <w:rFonts w:asciiTheme="minorHAnsi" w:hAnsiTheme="minorHAnsi" w:cstheme="minorHAnsi"/>
        </w:rPr>
        <w:t xml:space="preserve">Inwestycja </w:t>
      </w:r>
      <w:r w:rsidR="00811E44">
        <w:rPr>
          <w:rFonts w:asciiTheme="minorHAnsi" w:hAnsiTheme="minorHAnsi" w:cstheme="minorHAnsi"/>
        </w:rPr>
        <w:t xml:space="preserve">planowana jest </w:t>
      </w:r>
      <w:r w:rsidRPr="00B365AD">
        <w:rPr>
          <w:rFonts w:asciiTheme="minorHAnsi" w:hAnsiTheme="minorHAnsi" w:cstheme="minorHAnsi"/>
        </w:rPr>
        <w:t xml:space="preserve"> na obszarze miejskim</w:t>
      </w:r>
      <w:r w:rsidR="000C7098" w:rsidRPr="00B365AD">
        <w:rPr>
          <w:rFonts w:asciiTheme="minorHAnsi" w:hAnsiTheme="minorHAnsi" w:cstheme="minorHAnsi"/>
        </w:rPr>
        <w:t xml:space="preserve"> </w:t>
      </w:r>
      <w:r w:rsidRPr="00B365AD">
        <w:rPr>
          <w:rFonts w:asciiTheme="minorHAnsi" w:hAnsiTheme="minorHAnsi" w:cstheme="minorHAnsi"/>
        </w:rPr>
        <w:t xml:space="preserve">-  ale na </w:t>
      </w:r>
      <w:r w:rsidR="00811E44">
        <w:rPr>
          <w:rFonts w:asciiTheme="minorHAnsi" w:hAnsiTheme="minorHAnsi" w:cstheme="minorHAnsi"/>
        </w:rPr>
        <w:t xml:space="preserve">tym </w:t>
      </w:r>
      <w:r w:rsidRPr="00B365AD">
        <w:rPr>
          <w:rFonts w:asciiTheme="minorHAnsi" w:hAnsiTheme="minorHAnsi" w:cstheme="minorHAnsi"/>
        </w:rPr>
        <w:t xml:space="preserve"> terenie nie jest wymagany P</w:t>
      </w:r>
      <w:r w:rsidR="0032363C">
        <w:rPr>
          <w:rFonts w:asciiTheme="minorHAnsi" w:hAnsiTheme="minorHAnsi" w:cstheme="minorHAnsi"/>
        </w:rPr>
        <w:t xml:space="preserve">lan </w:t>
      </w:r>
      <w:r w:rsidR="00DB6A52" w:rsidRPr="00B365AD">
        <w:rPr>
          <w:rFonts w:asciiTheme="minorHAnsi" w:hAnsiTheme="minorHAnsi" w:cstheme="minorHAnsi"/>
        </w:rPr>
        <w:t>Z</w:t>
      </w:r>
      <w:r w:rsidR="00DB6A52">
        <w:rPr>
          <w:rFonts w:asciiTheme="minorHAnsi" w:hAnsiTheme="minorHAnsi" w:cstheme="minorHAnsi"/>
        </w:rPr>
        <w:t>równoważonej</w:t>
      </w:r>
      <w:r w:rsidR="0032363C">
        <w:rPr>
          <w:rFonts w:asciiTheme="minorHAnsi" w:hAnsiTheme="minorHAnsi" w:cstheme="minorHAnsi"/>
        </w:rPr>
        <w:t xml:space="preserve"> </w:t>
      </w:r>
      <w:r w:rsidRPr="00B365AD">
        <w:rPr>
          <w:rFonts w:asciiTheme="minorHAnsi" w:hAnsiTheme="minorHAnsi" w:cstheme="minorHAnsi"/>
        </w:rPr>
        <w:t>M</w:t>
      </w:r>
      <w:r w:rsidR="0032363C">
        <w:rPr>
          <w:rFonts w:asciiTheme="minorHAnsi" w:hAnsiTheme="minorHAnsi" w:cstheme="minorHAnsi"/>
        </w:rPr>
        <w:t xml:space="preserve">obilności </w:t>
      </w:r>
      <w:r w:rsidRPr="00B365AD">
        <w:rPr>
          <w:rFonts w:asciiTheme="minorHAnsi" w:hAnsiTheme="minorHAnsi" w:cstheme="minorHAnsi"/>
        </w:rPr>
        <w:t>M</w:t>
      </w:r>
      <w:r w:rsidR="0032363C">
        <w:rPr>
          <w:rFonts w:asciiTheme="minorHAnsi" w:hAnsiTheme="minorHAnsi" w:cstheme="minorHAnsi"/>
        </w:rPr>
        <w:t>iejskiej</w:t>
      </w:r>
      <w:r w:rsidRPr="00B365AD">
        <w:rPr>
          <w:rFonts w:asciiTheme="minorHAnsi" w:hAnsiTheme="minorHAnsi" w:cstheme="minorHAnsi"/>
        </w:rPr>
        <w:t xml:space="preserve"> -</w:t>
      </w:r>
      <w:r w:rsidRPr="00B365AD">
        <w:rPr>
          <w:rFonts w:asciiTheme="minorHAnsi" w:hAnsiTheme="minorHAnsi" w:cstheme="minorHAnsi"/>
          <w:b/>
          <w:bCs/>
        </w:rPr>
        <w:t xml:space="preserve"> jaki dokument wypełni wymaganie: </w:t>
      </w:r>
      <w:r w:rsidRPr="00B365AD">
        <w:rPr>
          <w:rFonts w:asciiTheme="minorHAnsi" w:hAnsiTheme="minorHAnsi" w:cstheme="minorHAnsi"/>
        </w:rPr>
        <w:t xml:space="preserve"> </w:t>
      </w:r>
      <w:r w:rsidR="00811E44">
        <w:rPr>
          <w:rFonts w:asciiTheme="minorHAnsi" w:hAnsiTheme="minorHAnsi" w:cstheme="minorHAnsi"/>
        </w:rPr>
        <w:t>„</w:t>
      </w:r>
      <w:r w:rsidRPr="005D39A3">
        <w:rPr>
          <w:rFonts w:asciiTheme="minorHAnsi" w:hAnsiTheme="minorHAnsi" w:cstheme="minorHAnsi"/>
          <w:i/>
          <w:iCs/>
        </w:rPr>
        <w:t>W przypadku inwestycji realizowanych na obszarach miejskich, inwestycje te będą musiały być spójne z właściwymi Planami Zrównoważonej Mobilności Miejskiej, a jeśli nie są one wymagane – z</w:t>
      </w:r>
      <w:r w:rsidR="008D0AD4">
        <w:rPr>
          <w:rFonts w:asciiTheme="minorHAnsi" w:hAnsiTheme="minorHAnsi" w:cstheme="minorHAnsi"/>
          <w:b/>
          <w:bCs/>
          <w:i/>
          <w:iCs/>
        </w:rPr>
        <w:t> </w:t>
      </w:r>
      <w:r w:rsidRPr="005D39A3">
        <w:rPr>
          <w:rFonts w:asciiTheme="minorHAnsi" w:hAnsiTheme="minorHAnsi" w:cstheme="minorHAnsi"/>
          <w:b/>
          <w:bCs/>
          <w:i/>
          <w:iCs/>
        </w:rPr>
        <w:t>innymi właściwymi dokumentami planowania mobilności miejskiej"</w:t>
      </w:r>
      <w:r w:rsidR="00DB6A5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365AD">
        <w:rPr>
          <w:rFonts w:asciiTheme="minorHAnsi" w:hAnsiTheme="minorHAnsi" w:cstheme="minorHAnsi"/>
          <w:b/>
          <w:bCs/>
        </w:rPr>
        <w:t>?</w:t>
      </w:r>
    </w:p>
    <w:p w14:paraId="528E81FE" w14:textId="77777777" w:rsidR="00811E44" w:rsidRPr="005D39A3" w:rsidRDefault="00811E44" w:rsidP="00AF4560">
      <w:pPr>
        <w:pStyle w:val="NormalnyWeb"/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5D39A3">
        <w:rPr>
          <w:rFonts w:asciiTheme="minorHAnsi" w:hAnsiTheme="minorHAnsi" w:cstheme="minorHAnsi"/>
          <w:b/>
          <w:bCs/>
          <w:i/>
          <w:iCs/>
          <w:color w:val="FF0000"/>
        </w:rPr>
        <w:t>Odpowiedź:</w:t>
      </w:r>
    </w:p>
    <w:p w14:paraId="401DE143" w14:textId="77777777" w:rsidR="00AF4560" w:rsidRDefault="005354EA" w:rsidP="00AF4560">
      <w:pPr>
        <w:pStyle w:val="NormalnyWeb"/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  <w:i/>
          <w:iCs/>
        </w:rPr>
      </w:pPr>
      <w:r w:rsidRPr="005354EA">
        <w:rPr>
          <w:rFonts w:asciiTheme="minorHAnsi" w:hAnsiTheme="minorHAnsi" w:cstheme="minorHAnsi"/>
          <w:i/>
          <w:iCs/>
        </w:rPr>
        <w:t>Dokumentem wypełniającym wymagania będzie każdy dokument strategiczny, w tym strategie rozwoju terytorialnego, strategie rozwoju ponadlokalnego, strategie rozwoju gmin czy powiatów, pod warunkiem zawarcia w nich zapisów z zakresu planowania transportu, takich jak: charakterystyka systemu transportowego, diagnoza systemu transportowego, cele rozwoju systemu transportowego, inwestycje transportowe.</w:t>
      </w:r>
    </w:p>
    <w:p w14:paraId="430D7A86" w14:textId="77777777" w:rsidR="008D0AD4" w:rsidRPr="005354EA" w:rsidRDefault="008D0AD4" w:rsidP="00AF4560">
      <w:pPr>
        <w:pStyle w:val="NormalnyWeb"/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  <w:i/>
          <w:iCs/>
        </w:rPr>
      </w:pPr>
    </w:p>
    <w:p w14:paraId="5557A812" w14:textId="28CD68AB" w:rsidR="00B97A87" w:rsidRPr="00B365AD" w:rsidRDefault="00B97A87" w:rsidP="00B365AD">
      <w:pPr>
        <w:pStyle w:val="NormalnyWeb"/>
        <w:numPr>
          <w:ilvl w:val="0"/>
          <w:numId w:val="5"/>
        </w:numPr>
        <w:spacing w:before="0" w:beforeAutospacing="0" w:after="120" w:afterAutospacing="0" w:line="312" w:lineRule="auto"/>
        <w:ind w:left="426"/>
        <w:jc w:val="both"/>
        <w:rPr>
          <w:rFonts w:asciiTheme="minorHAnsi" w:hAnsiTheme="minorHAnsi" w:cstheme="minorHAnsi"/>
        </w:rPr>
      </w:pPr>
      <w:r w:rsidRPr="00B365AD">
        <w:lastRenderedPageBreak/>
        <w:t>W dokumencie: KRYTERIA WYBORU PROJEKTÓW wymieniono m. in. poniższe  kryteria dostępowe:</w:t>
      </w:r>
    </w:p>
    <w:p w14:paraId="1ED7A77D" w14:textId="6B35215D" w:rsidR="00B97A87" w:rsidRPr="00EB577B" w:rsidRDefault="00811E44" w:rsidP="00DB6A52">
      <w:pPr>
        <w:pStyle w:val="Akapitzlist"/>
        <w:spacing w:after="120" w:line="312" w:lineRule="auto"/>
        <w:ind w:left="426"/>
        <w:jc w:val="both"/>
        <w:rPr>
          <w:u w:val="single"/>
          <w:lang w:eastAsia="pl-PL"/>
          <w14:ligatures w14:val="none"/>
        </w:rPr>
      </w:pPr>
      <w:r>
        <w:rPr>
          <w:lang w:eastAsia="pl-PL"/>
          <w14:ligatures w14:val="none"/>
        </w:rPr>
        <w:t>Kryterium dostępowe 1. „</w:t>
      </w:r>
      <w:r w:rsidR="00B97A87" w:rsidRPr="00EB577B">
        <w:rPr>
          <w:u w:val="single"/>
          <w:lang w:eastAsia="pl-PL"/>
          <w14:ligatures w14:val="none"/>
        </w:rPr>
        <w:t>Zgodność z dokumentem strategicznym dotyczącym transportu</w:t>
      </w:r>
      <w:r>
        <w:rPr>
          <w:u w:val="single"/>
          <w:lang w:eastAsia="pl-PL"/>
          <w14:ligatures w14:val="none"/>
        </w:rPr>
        <w:t>”</w:t>
      </w:r>
    </w:p>
    <w:p w14:paraId="52411DEE" w14:textId="071EB70A" w:rsidR="00B97A87" w:rsidRDefault="00B97A87" w:rsidP="00DB6A52">
      <w:pPr>
        <w:pStyle w:val="Akapitzlist"/>
        <w:spacing w:after="120" w:line="312" w:lineRule="auto"/>
        <w:ind w:left="426"/>
        <w:jc w:val="both"/>
        <w:rPr>
          <w:lang w:eastAsia="pl-PL"/>
          <w14:ligatures w14:val="none"/>
        </w:rPr>
      </w:pPr>
      <w:r w:rsidRPr="00B97A87">
        <w:rPr>
          <w:lang w:eastAsia="pl-PL"/>
          <w14:ligatures w14:val="none"/>
        </w:rPr>
        <w:t>W ramach kryterium ocenie podlegać będzie, czy projekt został ujęty w załączniku nr 3 do</w:t>
      </w:r>
      <w:r w:rsidR="00531F43">
        <w:rPr>
          <w:lang w:eastAsia="pl-PL"/>
          <w14:ligatures w14:val="none"/>
        </w:rPr>
        <w:t> </w:t>
      </w:r>
      <w:r w:rsidRPr="00B97A87">
        <w:rPr>
          <w:lang w:eastAsia="pl-PL"/>
          <w14:ligatures w14:val="none"/>
        </w:rPr>
        <w:t>Regionalnego Planu Transportowego Województwa Mazowieckiego w perspektywie do</w:t>
      </w:r>
      <w:r w:rsidR="00531F43">
        <w:rPr>
          <w:lang w:eastAsia="pl-PL"/>
          <w14:ligatures w14:val="none"/>
        </w:rPr>
        <w:t> </w:t>
      </w:r>
      <w:r w:rsidRPr="00B97A87">
        <w:rPr>
          <w:lang w:eastAsia="pl-PL"/>
          <w14:ligatures w14:val="none"/>
        </w:rPr>
        <w:t xml:space="preserve">2030 r </w:t>
      </w:r>
      <w:r w:rsidRPr="00B97A87">
        <w:rPr>
          <w:b/>
          <w:bCs/>
          <w:u w:val="single"/>
          <w:lang w:eastAsia="pl-PL"/>
          <w14:ligatures w14:val="none"/>
        </w:rPr>
        <w:t>LUB W ODPOWIEDNIM DOKUMENCIE PLANOWANIA TRANSPORTU NA POZIOMIE LOKALNYM</w:t>
      </w:r>
      <w:r w:rsidRPr="00B97A87">
        <w:rPr>
          <w:lang w:eastAsia="pl-PL"/>
          <w14:ligatures w14:val="none"/>
        </w:rPr>
        <w:t>.</w:t>
      </w:r>
    </w:p>
    <w:p w14:paraId="732CB0A1" w14:textId="77777777" w:rsidR="00DB6A52" w:rsidRPr="00B97A87" w:rsidRDefault="00DB6A52" w:rsidP="00DB6A52">
      <w:pPr>
        <w:pStyle w:val="Akapitzlist"/>
        <w:spacing w:after="120" w:line="312" w:lineRule="auto"/>
        <w:ind w:left="426"/>
        <w:jc w:val="both"/>
        <w:rPr>
          <w:lang w:eastAsia="pl-PL"/>
          <w14:ligatures w14:val="none"/>
        </w:rPr>
      </w:pPr>
    </w:p>
    <w:p w14:paraId="27262428" w14:textId="78C4D6EB" w:rsidR="00AF4560" w:rsidRDefault="00E1141F" w:rsidP="00DB6A52">
      <w:pPr>
        <w:pStyle w:val="Akapitzlist"/>
        <w:numPr>
          <w:ilvl w:val="0"/>
          <w:numId w:val="9"/>
        </w:numPr>
        <w:spacing w:after="120" w:line="312" w:lineRule="auto"/>
        <w:jc w:val="both"/>
        <w:rPr>
          <w:lang w:eastAsia="pl-PL"/>
          <w14:ligatures w14:val="none"/>
        </w:rPr>
      </w:pPr>
      <w:r>
        <w:rPr>
          <w:lang w:eastAsia="pl-PL"/>
          <w14:ligatures w14:val="none"/>
        </w:rPr>
        <w:t xml:space="preserve">O </w:t>
      </w:r>
      <w:r w:rsidR="00B97A87" w:rsidRPr="00B97A87">
        <w:rPr>
          <w:lang w:eastAsia="pl-PL"/>
          <w14:ligatures w14:val="none"/>
        </w:rPr>
        <w:t>jaki dokument chodzi czy może to być np. Strategia Rozwoju Gminy?</w:t>
      </w:r>
    </w:p>
    <w:p w14:paraId="7D45CD32" w14:textId="77777777" w:rsidR="00811E44" w:rsidRPr="005D39A3" w:rsidRDefault="00811E44" w:rsidP="005354EA">
      <w:pPr>
        <w:pStyle w:val="Akapitzlist"/>
        <w:spacing w:after="120" w:line="312" w:lineRule="auto"/>
        <w:ind w:left="1080"/>
        <w:jc w:val="both"/>
        <w:rPr>
          <w:b/>
          <w:bCs/>
          <w:i/>
          <w:iCs/>
          <w:color w:val="FF0000"/>
          <w:lang w:eastAsia="pl-PL"/>
          <w14:ligatures w14:val="none"/>
        </w:rPr>
      </w:pPr>
      <w:r w:rsidRPr="005D39A3">
        <w:rPr>
          <w:b/>
          <w:bCs/>
          <w:i/>
          <w:iCs/>
          <w:color w:val="FF0000"/>
          <w:lang w:eastAsia="pl-PL"/>
          <w14:ligatures w14:val="none"/>
        </w:rPr>
        <w:t>Odpowiedź:</w:t>
      </w:r>
    </w:p>
    <w:p w14:paraId="79DDFFFB" w14:textId="77777777" w:rsidR="008B7AD3" w:rsidRPr="005354EA" w:rsidRDefault="005354EA" w:rsidP="005354EA">
      <w:pPr>
        <w:pStyle w:val="Akapitzlist"/>
        <w:spacing w:after="120" w:line="312" w:lineRule="auto"/>
        <w:ind w:left="1080"/>
        <w:jc w:val="both"/>
        <w:rPr>
          <w:i/>
          <w:iCs/>
          <w:lang w:eastAsia="pl-PL"/>
          <w14:ligatures w14:val="none"/>
        </w:rPr>
      </w:pPr>
      <w:r w:rsidRPr="005354EA">
        <w:rPr>
          <w:i/>
          <w:iCs/>
          <w:lang w:eastAsia="pl-PL"/>
          <w14:ligatures w14:val="none"/>
        </w:rPr>
        <w:t>Dokumentem wypełniającym wymagania będzie każdy dokument strategiczny, w tym strategia rozwoju gminy, pod warunkiem zawarcia w dokumencie zapisów z zakresu planowania transportu, takich jak: charakterystyka systemu transportowego, diagnoza systemu transportowego, cele rozwoju systemu transportowego, inwestycje transportowe.</w:t>
      </w:r>
    </w:p>
    <w:p w14:paraId="56498DC2" w14:textId="77777777" w:rsidR="00DB6A52" w:rsidRDefault="00DB6A52" w:rsidP="005D39A3">
      <w:pPr>
        <w:pStyle w:val="Akapitzlist"/>
        <w:spacing w:after="120" w:line="312" w:lineRule="auto"/>
        <w:ind w:left="1080"/>
        <w:jc w:val="both"/>
        <w:rPr>
          <w:lang w:eastAsia="pl-PL"/>
          <w14:ligatures w14:val="none"/>
        </w:rPr>
      </w:pPr>
    </w:p>
    <w:p w14:paraId="54B23419" w14:textId="4060A292" w:rsidR="00811E44" w:rsidRDefault="00B97A87" w:rsidP="00DB6A52">
      <w:pPr>
        <w:pStyle w:val="Akapitzlist"/>
        <w:numPr>
          <w:ilvl w:val="0"/>
          <w:numId w:val="9"/>
        </w:numPr>
        <w:spacing w:after="120" w:line="312" w:lineRule="auto"/>
        <w:jc w:val="both"/>
        <w:rPr>
          <w:lang w:eastAsia="pl-PL"/>
          <w14:ligatures w14:val="none"/>
        </w:rPr>
      </w:pPr>
      <w:r w:rsidRPr="00B97A87">
        <w:rPr>
          <w:lang w:eastAsia="pl-PL"/>
          <w14:ligatures w14:val="none"/>
        </w:rPr>
        <w:t>Czy wystarczający będzie ogólne zadanie, np.: Przebudowa dróg na terenie Gminy, czy zadanie musi obejmować konkretną drogę objęta wnioskiem?</w:t>
      </w:r>
    </w:p>
    <w:p w14:paraId="53857CEC" w14:textId="77777777" w:rsidR="00811E44" w:rsidRPr="005D39A3" w:rsidRDefault="00811E44" w:rsidP="00AF4560">
      <w:pPr>
        <w:pStyle w:val="Akapitzlist"/>
        <w:spacing w:after="120" w:line="312" w:lineRule="auto"/>
        <w:ind w:left="1080"/>
        <w:jc w:val="both"/>
        <w:rPr>
          <w:b/>
          <w:bCs/>
          <w:i/>
          <w:iCs/>
          <w:color w:val="FF0000"/>
          <w:lang w:eastAsia="pl-PL"/>
          <w14:ligatures w14:val="none"/>
        </w:rPr>
      </w:pPr>
      <w:r w:rsidRPr="005D39A3">
        <w:rPr>
          <w:b/>
          <w:bCs/>
          <w:i/>
          <w:iCs/>
          <w:color w:val="FF0000"/>
          <w:lang w:eastAsia="pl-PL"/>
          <w14:ligatures w14:val="none"/>
        </w:rPr>
        <w:t>Odpowiedź:</w:t>
      </w:r>
    </w:p>
    <w:p w14:paraId="43163B68" w14:textId="3D61A14F" w:rsidR="00AF4560" w:rsidRDefault="005354EA" w:rsidP="00AF4560">
      <w:pPr>
        <w:pStyle w:val="Akapitzlist"/>
        <w:spacing w:after="120" w:line="312" w:lineRule="auto"/>
        <w:ind w:left="1080"/>
        <w:jc w:val="both"/>
        <w:rPr>
          <w:i/>
          <w:iCs/>
          <w:lang w:eastAsia="pl-PL"/>
          <w14:ligatures w14:val="none"/>
        </w:rPr>
      </w:pPr>
      <w:r w:rsidRPr="005354EA">
        <w:rPr>
          <w:i/>
          <w:iCs/>
          <w:lang w:eastAsia="pl-PL"/>
          <w14:ligatures w14:val="none"/>
        </w:rPr>
        <w:t>Zapisy we właściwym dokumencie strategicznym zawierającym elementy z zakresu planowania transportu muszą być sformułowane w taki sposób, aby eksperci oceniający wnioski o dofinansowanie mieli możliwość weryfikacji czy dany projekt faktycznie wynika z tego dokumentu. Jeśli istnieje możliwość aktualizacji dokumentu strategicznego, to</w:t>
      </w:r>
      <w:r w:rsidR="00DB6A52">
        <w:rPr>
          <w:i/>
          <w:iCs/>
          <w:lang w:eastAsia="pl-PL"/>
          <w14:ligatures w14:val="none"/>
        </w:rPr>
        <w:t> </w:t>
      </w:r>
      <w:r w:rsidRPr="005354EA">
        <w:rPr>
          <w:i/>
          <w:iCs/>
          <w:lang w:eastAsia="pl-PL"/>
          <w14:ligatures w14:val="none"/>
        </w:rPr>
        <w:t>właściwym będzie wskazanie na konkretne zadania inwestycyjne.</w:t>
      </w:r>
    </w:p>
    <w:p w14:paraId="3741BE6D" w14:textId="77777777" w:rsidR="00DB6A52" w:rsidRDefault="00DB6A52" w:rsidP="00AF4560">
      <w:pPr>
        <w:pStyle w:val="Akapitzlist"/>
        <w:spacing w:after="120" w:line="312" w:lineRule="auto"/>
        <w:ind w:left="1080"/>
        <w:jc w:val="both"/>
        <w:rPr>
          <w:lang w:eastAsia="pl-PL"/>
          <w14:ligatures w14:val="none"/>
        </w:rPr>
      </w:pPr>
    </w:p>
    <w:p w14:paraId="46F1DE2C" w14:textId="08B031F5" w:rsidR="00615BA3" w:rsidRPr="00AF4560" w:rsidRDefault="00615BA3" w:rsidP="006052C7">
      <w:pPr>
        <w:pStyle w:val="Akapitzlist"/>
        <w:numPr>
          <w:ilvl w:val="0"/>
          <w:numId w:val="8"/>
        </w:numPr>
        <w:spacing w:after="120" w:line="312" w:lineRule="auto"/>
        <w:jc w:val="both"/>
      </w:pPr>
      <w:r w:rsidRPr="00110FB4">
        <w:rPr>
          <w:rFonts w:eastAsia="Times New Roman"/>
        </w:rPr>
        <w:t>Czy oznacza to, że</w:t>
      </w:r>
      <w:r>
        <w:rPr>
          <w:rFonts w:eastAsia="Times New Roman"/>
        </w:rPr>
        <w:t> </w:t>
      </w:r>
      <w:r w:rsidRPr="00110FB4">
        <w:rPr>
          <w:rFonts w:eastAsia="Times New Roman"/>
        </w:rPr>
        <w:t>z</w:t>
      </w:r>
      <w:r>
        <w:rPr>
          <w:rFonts w:eastAsia="Times New Roman"/>
        </w:rPr>
        <w:t> </w:t>
      </w:r>
      <w:r w:rsidRPr="00110FB4">
        <w:rPr>
          <w:rFonts w:eastAsia="Times New Roman"/>
        </w:rPr>
        <w:t>przedmiotowego dokumentu musi wynikać konkretnie wskazana droga x, czy chodzi o</w:t>
      </w:r>
      <w:r>
        <w:rPr>
          <w:rFonts w:eastAsia="Times New Roman"/>
        </w:rPr>
        <w:t> </w:t>
      </w:r>
      <w:r w:rsidRPr="00110FB4">
        <w:rPr>
          <w:rFonts w:eastAsia="Times New Roman"/>
        </w:rPr>
        <w:t>wskazanie zgodności z celami dokumentu?</w:t>
      </w:r>
    </w:p>
    <w:p w14:paraId="47E50C36" w14:textId="77777777" w:rsidR="00811E44" w:rsidRPr="005D39A3" w:rsidRDefault="00811E44" w:rsidP="00AF4560">
      <w:pPr>
        <w:pStyle w:val="Akapitzlist"/>
        <w:spacing w:after="120" w:line="312" w:lineRule="auto"/>
        <w:ind w:left="1080"/>
        <w:jc w:val="both"/>
        <w:rPr>
          <w:b/>
          <w:bCs/>
          <w:i/>
          <w:iCs/>
          <w:color w:val="FF0000"/>
        </w:rPr>
      </w:pPr>
      <w:r w:rsidRPr="005D39A3">
        <w:rPr>
          <w:b/>
          <w:bCs/>
          <w:i/>
          <w:iCs/>
          <w:color w:val="FF0000"/>
        </w:rPr>
        <w:t>Odpowiedź:</w:t>
      </w:r>
    </w:p>
    <w:p w14:paraId="39123F5F" w14:textId="499F80D8" w:rsidR="00AF4560" w:rsidRDefault="005354EA" w:rsidP="00AF4560">
      <w:pPr>
        <w:pStyle w:val="Akapitzlist"/>
        <w:spacing w:after="120" w:line="312" w:lineRule="auto"/>
        <w:ind w:left="1080"/>
        <w:jc w:val="both"/>
        <w:rPr>
          <w:i/>
          <w:iCs/>
        </w:rPr>
      </w:pPr>
      <w:r w:rsidRPr="005354EA">
        <w:rPr>
          <w:i/>
          <w:iCs/>
        </w:rPr>
        <w:t>Zapisy we właściwym dokumencie strategicznym zawierającym elementy z zakresu planowania transportu muszą być sformułowane w taki sposób, aby eksperci oceniający wnioski o dofinansowanie mieli możliwość weryfikacji czy dany projekt faktycznie wynika z</w:t>
      </w:r>
      <w:r w:rsidR="00DB6A52">
        <w:rPr>
          <w:i/>
          <w:iCs/>
        </w:rPr>
        <w:t> </w:t>
      </w:r>
      <w:r w:rsidRPr="005354EA">
        <w:rPr>
          <w:i/>
          <w:iCs/>
        </w:rPr>
        <w:t>tego dokumentu. Jeśli istnieje możliwość aktualizacji dokumentu strategicznego, to właściwym będzie wskazanie na konkretne zadania inwestycyjne.</w:t>
      </w:r>
    </w:p>
    <w:p w14:paraId="73882A0B" w14:textId="77777777" w:rsidR="00DB6A52" w:rsidRPr="005354EA" w:rsidRDefault="00DB6A52" w:rsidP="00AF4560">
      <w:pPr>
        <w:pStyle w:val="Akapitzlist"/>
        <w:spacing w:after="120" w:line="312" w:lineRule="auto"/>
        <w:ind w:left="1080"/>
        <w:jc w:val="both"/>
        <w:rPr>
          <w:i/>
          <w:iCs/>
        </w:rPr>
      </w:pPr>
    </w:p>
    <w:p w14:paraId="0C15EB7E" w14:textId="704DE44B" w:rsidR="00B97A87" w:rsidRPr="00EB577B" w:rsidRDefault="00811E44" w:rsidP="00EB577B">
      <w:pPr>
        <w:pStyle w:val="Akapitzlist"/>
        <w:spacing w:after="120" w:line="312" w:lineRule="auto"/>
        <w:jc w:val="both"/>
        <w:rPr>
          <w:u w:val="single"/>
          <w:lang w:eastAsia="pl-PL"/>
          <w14:ligatures w14:val="none"/>
        </w:rPr>
      </w:pPr>
      <w:r>
        <w:rPr>
          <w:lang w:eastAsia="pl-PL"/>
          <w14:ligatures w14:val="none"/>
        </w:rPr>
        <w:t>Kryterium dostępowe 2: „</w:t>
      </w:r>
      <w:r w:rsidR="00B97A87" w:rsidRPr="00EB577B">
        <w:rPr>
          <w:u w:val="single"/>
          <w:lang w:eastAsia="pl-PL"/>
          <w14:ligatures w14:val="none"/>
        </w:rPr>
        <w:t>Charakter dostępowy inwestycji</w:t>
      </w:r>
      <w:r>
        <w:rPr>
          <w:u w:val="single"/>
          <w:lang w:eastAsia="pl-PL"/>
          <w14:ligatures w14:val="none"/>
        </w:rPr>
        <w:t>”</w:t>
      </w:r>
    </w:p>
    <w:p w14:paraId="3FF7FB4B" w14:textId="77777777" w:rsidR="00B97A87" w:rsidRPr="00B97A87" w:rsidRDefault="00B97A87" w:rsidP="00EB577B">
      <w:pPr>
        <w:pStyle w:val="Akapitzlist"/>
        <w:spacing w:after="120" w:line="312" w:lineRule="auto"/>
        <w:jc w:val="both"/>
        <w:rPr>
          <w:lang w:eastAsia="pl-PL"/>
          <w14:ligatures w14:val="none"/>
        </w:rPr>
      </w:pPr>
      <w:r w:rsidRPr="00B97A87">
        <w:rPr>
          <w:lang w:eastAsia="pl-PL"/>
          <w14:ligatures w14:val="none"/>
        </w:rPr>
        <w:t xml:space="preserve">W ramach kryterium ocenie podlegać będzie, czy projekt jest realizowany w ciągu drogi stanowiącej bezpośrednie połączenie z siecią TEN-T, węzłami transportowymi, obiektami P+R, dworcami i stacjami kolejowymi, lotniskami, </w:t>
      </w:r>
      <w:r w:rsidRPr="00B97A87">
        <w:rPr>
          <w:b/>
          <w:bCs/>
          <w:u w:val="single"/>
          <w:lang w:eastAsia="pl-PL"/>
          <w14:ligatures w14:val="none"/>
        </w:rPr>
        <w:t>TERENAMI INWESTYCYJNYMI</w:t>
      </w:r>
      <w:r w:rsidRPr="00B97A87">
        <w:rPr>
          <w:lang w:eastAsia="pl-PL"/>
          <w14:ligatures w14:val="none"/>
        </w:rPr>
        <w:t>, terminalami intermodalnymi, centrami logistycznymi, przejściami granicznymi.</w:t>
      </w:r>
    </w:p>
    <w:p w14:paraId="277040C4" w14:textId="77777777" w:rsidR="00B97A87" w:rsidRDefault="00B97A87" w:rsidP="009B3013">
      <w:pPr>
        <w:pStyle w:val="Akapitzlist"/>
        <w:numPr>
          <w:ilvl w:val="0"/>
          <w:numId w:val="6"/>
        </w:numPr>
        <w:spacing w:after="120" w:line="312" w:lineRule="auto"/>
        <w:ind w:left="1134"/>
        <w:jc w:val="both"/>
        <w:rPr>
          <w:lang w:eastAsia="pl-PL"/>
          <w14:ligatures w14:val="none"/>
        </w:rPr>
      </w:pPr>
      <w:r w:rsidRPr="00B97A87">
        <w:rPr>
          <w:lang w:eastAsia="pl-PL"/>
          <w14:ligatures w14:val="none"/>
        </w:rPr>
        <w:lastRenderedPageBreak/>
        <w:t xml:space="preserve">Czy w przypadku, kiedy gmina nie posiada miejscowych planów zagospodarowania, wystarczające będzie wskazanie terenów inwestycyjnych w Studium </w:t>
      </w:r>
      <w:bookmarkStart w:id="2" w:name="_Hlk155878863"/>
      <w:r w:rsidRPr="00B97A87">
        <w:rPr>
          <w:lang w:eastAsia="pl-PL"/>
          <w14:ligatures w14:val="none"/>
        </w:rPr>
        <w:t>uwarunkowań i</w:t>
      </w:r>
      <w:r w:rsidR="009209FB">
        <w:rPr>
          <w:lang w:eastAsia="pl-PL"/>
          <w14:ligatures w14:val="none"/>
        </w:rPr>
        <w:t> </w:t>
      </w:r>
      <w:r w:rsidRPr="00B97A87">
        <w:rPr>
          <w:lang w:eastAsia="pl-PL"/>
          <w14:ligatures w14:val="none"/>
        </w:rPr>
        <w:t>kierunków rozwoju Gminy</w:t>
      </w:r>
      <w:bookmarkEnd w:id="2"/>
      <w:r w:rsidRPr="00B97A87">
        <w:rPr>
          <w:lang w:eastAsia="pl-PL"/>
          <w14:ligatures w14:val="none"/>
        </w:rPr>
        <w:t>?</w:t>
      </w:r>
    </w:p>
    <w:p w14:paraId="187174D9" w14:textId="77777777" w:rsidR="00811E44" w:rsidRPr="005D39A3" w:rsidRDefault="00811E44" w:rsidP="00607B39">
      <w:pPr>
        <w:pStyle w:val="Akapitzlist"/>
        <w:spacing w:after="120" w:line="312" w:lineRule="auto"/>
        <w:ind w:left="1134"/>
        <w:jc w:val="both"/>
        <w:rPr>
          <w:b/>
          <w:bCs/>
          <w:i/>
          <w:iCs/>
          <w:color w:val="FF0000"/>
          <w:lang w:eastAsia="pl-PL"/>
          <w14:ligatures w14:val="none"/>
        </w:rPr>
      </w:pPr>
      <w:bookmarkStart w:id="3" w:name="_Hlk155781838"/>
      <w:r w:rsidRPr="005D39A3">
        <w:rPr>
          <w:b/>
          <w:bCs/>
          <w:i/>
          <w:iCs/>
          <w:color w:val="FF0000"/>
          <w:lang w:eastAsia="pl-PL"/>
          <w14:ligatures w14:val="none"/>
        </w:rPr>
        <w:t>Odpowiedź:</w:t>
      </w:r>
    </w:p>
    <w:p w14:paraId="539C73E9" w14:textId="77777777" w:rsidR="001E12E0" w:rsidRDefault="00AF4560" w:rsidP="00607B39">
      <w:pPr>
        <w:pStyle w:val="Akapitzlist"/>
        <w:spacing w:after="120" w:line="312" w:lineRule="auto"/>
        <w:ind w:left="1134"/>
        <w:jc w:val="both"/>
        <w:rPr>
          <w:i/>
          <w:iCs/>
          <w:lang w:eastAsia="pl-PL"/>
          <w14:ligatures w14:val="none"/>
        </w:rPr>
      </w:pPr>
      <w:r w:rsidRPr="005354EA">
        <w:rPr>
          <w:i/>
          <w:iCs/>
          <w:lang w:eastAsia="pl-PL"/>
          <w14:ligatures w14:val="none"/>
        </w:rPr>
        <w:t xml:space="preserve">Jeśli pozwoli to na ocenę spełnienia tego kryterium przez Eksperta to może być </w:t>
      </w:r>
      <w:r w:rsidR="001E12E0" w:rsidRPr="005354EA">
        <w:rPr>
          <w:i/>
          <w:iCs/>
          <w:lang w:eastAsia="pl-PL"/>
          <w14:ligatures w14:val="none"/>
        </w:rPr>
        <w:t>Studium</w:t>
      </w:r>
      <w:r w:rsidR="005354EA" w:rsidRPr="005354EA">
        <w:rPr>
          <w:i/>
          <w:iCs/>
        </w:rPr>
        <w:t xml:space="preserve"> </w:t>
      </w:r>
      <w:r w:rsidR="005354EA" w:rsidRPr="005354EA">
        <w:rPr>
          <w:i/>
          <w:iCs/>
          <w:lang w:eastAsia="pl-PL"/>
          <w14:ligatures w14:val="none"/>
        </w:rPr>
        <w:t>uwarunkowań i kierunków rozwoju Gminy</w:t>
      </w:r>
      <w:r w:rsidR="001E12E0" w:rsidRPr="005354EA">
        <w:rPr>
          <w:i/>
          <w:iCs/>
          <w:lang w:eastAsia="pl-PL"/>
          <w14:ligatures w14:val="none"/>
        </w:rPr>
        <w:t xml:space="preserve">. To na wnioskodawcy spoczywa obowiązek </w:t>
      </w:r>
      <w:r w:rsidR="00016873" w:rsidRPr="005354EA">
        <w:rPr>
          <w:i/>
          <w:iCs/>
          <w:lang w:eastAsia="pl-PL"/>
          <w14:ligatures w14:val="none"/>
        </w:rPr>
        <w:t xml:space="preserve">uzasadnienia i </w:t>
      </w:r>
      <w:r w:rsidR="001E12E0" w:rsidRPr="005354EA">
        <w:rPr>
          <w:i/>
          <w:iCs/>
          <w:lang w:eastAsia="pl-PL"/>
          <w14:ligatures w14:val="none"/>
        </w:rPr>
        <w:t>udokumentowania spełnienia kryterium.</w:t>
      </w:r>
    </w:p>
    <w:p w14:paraId="15A96707" w14:textId="77777777" w:rsidR="008D0AD4" w:rsidRPr="005354EA" w:rsidRDefault="008D0AD4" w:rsidP="00607B39">
      <w:pPr>
        <w:pStyle w:val="Akapitzlist"/>
        <w:spacing w:after="120" w:line="312" w:lineRule="auto"/>
        <w:ind w:left="1134"/>
        <w:jc w:val="both"/>
        <w:rPr>
          <w:i/>
          <w:iCs/>
          <w:lang w:eastAsia="pl-PL"/>
          <w14:ligatures w14:val="none"/>
        </w:rPr>
      </w:pPr>
    </w:p>
    <w:bookmarkEnd w:id="3"/>
    <w:p w14:paraId="34178BA2" w14:textId="0A5D678C" w:rsidR="00E45F2E" w:rsidRPr="00607B39" w:rsidRDefault="007361F4" w:rsidP="00111E86">
      <w:pPr>
        <w:pStyle w:val="Akapitzlist"/>
        <w:numPr>
          <w:ilvl w:val="0"/>
          <w:numId w:val="3"/>
        </w:numPr>
        <w:spacing w:after="120" w:line="312" w:lineRule="auto"/>
        <w:ind w:left="426"/>
        <w:jc w:val="both"/>
      </w:pPr>
      <w:r>
        <w:rPr>
          <w:rFonts w:eastAsia="Times New Roman"/>
        </w:rPr>
        <w:t>C</w:t>
      </w:r>
      <w:r w:rsidR="0055512D" w:rsidRPr="00E45F2E">
        <w:rPr>
          <w:rFonts w:eastAsia="Times New Roman"/>
        </w:rPr>
        <w:t>zy katalog wskazanych typów projektów: budowa i przebudowa dróg powiatowych i gminnych”</w:t>
      </w:r>
      <w:r w:rsidR="00811E44">
        <w:rPr>
          <w:rFonts w:eastAsia="Times New Roman"/>
        </w:rPr>
        <w:t>,</w:t>
      </w:r>
      <w:r w:rsidR="0055512D" w:rsidRPr="00E45F2E">
        <w:rPr>
          <w:rFonts w:eastAsia="Times New Roman"/>
        </w:rPr>
        <w:t xml:space="preserve"> należy interpretować zgodnie z prawem budowlanym? Co w przypadku gdy projekt techniczny dotyczy rozbudowy drogi? W naszym przypadku skrzyżowanie zastąpione będzie rondem i ze względu na to należało pozyskać na ten cel dodatkowy grunt, a co za tym idzie mamy do czynienia z rozbudową, a nie przebudową drogi.</w:t>
      </w:r>
    </w:p>
    <w:p w14:paraId="0654A577" w14:textId="77777777" w:rsidR="00811E44" w:rsidRPr="005D39A3" w:rsidRDefault="00811E44" w:rsidP="00607B39">
      <w:pPr>
        <w:pStyle w:val="Akapitzlist"/>
        <w:spacing w:after="120" w:line="312" w:lineRule="auto"/>
        <w:ind w:left="426"/>
        <w:jc w:val="both"/>
        <w:rPr>
          <w:rFonts w:eastAsia="Times New Roman"/>
          <w:b/>
          <w:bCs/>
          <w:i/>
          <w:iCs/>
          <w:color w:val="FF0000"/>
        </w:rPr>
      </w:pPr>
      <w:r w:rsidRPr="005D39A3">
        <w:rPr>
          <w:rFonts w:eastAsia="Times New Roman"/>
          <w:b/>
          <w:bCs/>
          <w:i/>
          <w:iCs/>
          <w:color w:val="FF0000"/>
        </w:rPr>
        <w:t>Odpowiedź:</w:t>
      </w:r>
    </w:p>
    <w:p w14:paraId="785C7103" w14:textId="6CD5D9EB" w:rsidR="00607B39" w:rsidRPr="005354EA" w:rsidRDefault="007361F4" w:rsidP="00607B39">
      <w:pPr>
        <w:pStyle w:val="Akapitzlist"/>
        <w:spacing w:after="120" w:line="312" w:lineRule="auto"/>
        <w:ind w:left="426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Budowę i </w:t>
      </w:r>
      <w:r w:rsidR="00BA03A6">
        <w:rPr>
          <w:rFonts w:eastAsia="Times New Roman"/>
          <w:i/>
          <w:iCs/>
        </w:rPr>
        <w:t>przebudowę</w:t>
      </w:r>
      <w:r>
        <w:rPr>
          <w:rFonts w:eastAsia="Times New Roman"/>
          <w:i/>
          <w:iCs/>
        </w:rPr>
        <w:t xml:space="preserve"> należy</w:t>
      </w:r>
      <w:r w:rsidR="00BA03A6">
        <w:rPr>
          <w:rFonts w:eastAsia="Times New Roman"/>
          <w:i/>
          <w:iCs/>
        </w:rPr>
        <w:t xml:space="preserve"> </w:t>
      </w:r>
      <w:r w:rsidR="00607B39" w:rsidRPr="005354EA">
        <w:rPr>
          <w:rFonts w:eastAsia="Times New Roman"/>
          <w:i/>
          <w:iCs/>
        </w:rPr>
        <w:t>interpret</w:t>
      </w:r>
      <w:r>
        <w:rPr>
          <w:rFonts w:eastAsia="Times New Roman"/>
          <w:i/>
          <w:iCs/>
        </w:rPr>
        <w:t>ować</w:t>
      </w:r>
      <w:r w:rsidR="00607B39" w:rsidRPr="005354EA">
        <w:rPr>
          <w:rFonts w:eastAsia="Times New Roman"/>
          <w:i/>
          <w:iCs/>
        </w:rPr>
        <w:t xml:space="preserve"> zgodn</w:t>
      </w:r>
      <w:r>
        <w:rPr>
          <w:rFonts w:eastAsia="Times New Roman"/>
          <w:i/>
          <w:iCs/>
        </w:rPr>
        <w:t>ie</w:t>
      </w:r>
      <w:r w:rsidR="00607B39" w:rsidRPr="005354EA">
        <w:rPr>
          <w:rFonts w:eastAsia="Times New Roman"/>
          <w:i/>
          <w:iCs/>
        </w:rPr>
        <w:t xml:space="preserve"> z </w:t>
      </w:r>
      <w:r w:rsidR="000344B4" w:rsidRPr="005354EA">
        <w:rPr>
          <w:rFonts w:eastAsia="Times New Roman"/>
          <w:i/>
          <w:iCs/>
        </w:rPr>
        <w:t xml:space="preserve">prawem budowlanym. Ewentualnie </w:t>
      </w:r>
      <w:r w:rsidR="00607B39" w:rsidRPr="005354EA">
        <w:rPr>
          <w:rFonts w:eastAsia="Times New Roman"/>
          <w:i/>
          <w:iCs/>
        </w:rPr>
        <w:t>definicjami zawartymi w Art. 4.</w:t>
      </w:r>
      <w:r w:rsidR="00607B39" w:rsidRPr="005354EA">
        <w:rPr>
          <w:i/>
          <w:iCs/>
        </w:rPr>
        <w:t xml:space="preserve"> </w:t>
      </w:r>
      <w:r w:rsidR="00610E38" w:rsidRPr="005354EA">
        <w:rPr>
          <w:rFonts w:eastAsia="Times New Roman"/>
          <w:i/>
          <w:iCs/>
        </w:rPr>
        <w:t>Ustawy</w:t>
      </w:r>
      <w:r w:rsidR="00607B39" w:rsidRPr="005354EA">
        <w:rPr>
          <w:rFonts w:eastAsia="Times New Roman"/>
          <w:i/>
          <w:iCs/>
        </w:rPr>
        <w:t xml:space="preserve"> z dnia 21 marca 1985 r. o drogach publicznych </w:t>
      </w:r>
      <w:r w:rsidR="000344B4" w:rsidRPr="005354EA">
        <w:rPr>
          <w:rFonts w:eastAsia="Times New Roman"/>
          <w:i/>
          <w:iCs/>
        </w:rPr>
        <w:t>tj.</w:t>
      </w:r>
      <w:r w:rsidR="00607B39" w:rsidRPr="005354EA">
        <w:rPr>
          <w:rFonts w:eastAsia="Times New Roman"/>
          <w:i/>
          <w:iCs/>
        </w:rPr>
        <w:t>:</w:t>
      </w:r>
    </w:p>
    <w:p w14:paraId="0D68756E" w14:textId="77777777" w:rsidR="00607B39" w:rsidRPr="005354EA" w:rsidRDefault="00607B39" w:rsidP="00DB6A52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eastAsia="Times New Roman"/>
          <w:i/>
          <w:iCs/>
        </w:rPr>
      </w:pPr>
      <w:r w:rsidRPr="005354EA">
        <w:rPr>
          <w:rFonts w:eastAsia="Times New Roman"/>
          <w:i/>
          <w:iCs/>
          <w:u w:val="single"/>
        </w:rPr>
        <w:t>budowa drogi</w:t>
      </w:r>
      <w:r w:rsidRPr="005354EA">
        <w:rPr>
          <w:rFonts w:eastAsia="Times New Roman"/>
          <w:i/>
          <w:iCs/>
        </w:rPr>
        <w:t xml:space="preserve"> - wykonywanie połączenia drogowego między określonymi miejscami lub miejscowościami, a także jego odbudowę i rozbudowę</w:t>
      </w:r>
      <w:r w:rsidR="00D1152A">
        <w:rPr>
          <w:rFonts w:eastAsia="Times New Roman"/>
          <w:i/>
          <w:iCs/>
        </w:rPr>
        <w:t>,</w:t>
      </w:r>
    </w:p>
    <w:p w14:paraId="7B6DC1D1" w14:textId="77777777" w:rsidR="00607B39" w:rsidRDefault="00607B39" w:rsidP="00DB6A52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eastAsia="Times New Roman"/>
          <w:i/>
          <w:iCs/>
        </w:rPr>
      </w:pPr>
      <w:r w:rsidRPr="005354EA">
        <w:rPr>
          <w:rFonts w:eastAsia="Times New Roman"/>
          <w:i/>
          <w:iCs/>
          <w:u w:val="single"/>
        </w:rPr>
        <w:t>przebudowa drogi</w:t>
      </w:r>
      <w:r w:rsidRPr="005354EA">
        <w:rPr>
          <w:rFonts w:eastAsia="Times New Roman"/>
          <w:i/>
          <w:iCs/>
        </w:rPr>
        <w:t xml:space="preserve"> - wykonywanie robót, w których wyniku następuje podwyższenie parametrów technicznych i eksploatacyjnych istniejącej drogi, niewymagających zmiany granic pasa drogowego</w:t>
      </w:r>
      <w:r w:rsidR="005354EA" w:rsidRPr="005354EA">
        <w:rPr>
          <w:rFonts w:eastAsia="Times New Roman"/>
          <w:i/>
          <w:iCs/>
        </w:rPr>
        <w:t>.</w:t>
      </w:r>
    </w:p>
    <w:p w14:paraId="6E67A24A" w14:textId="77777777" w:rsidR="008D0AD4" w:rsidRPr="005354EA" w:rsidRDefault="008D0AD4" w:rsidP="00607B39">
      <w:pPr>
        <w:pStyle w:val="Akapitzlist"/>
        <w:spacing w:after="120" w:line="312" w:lineRule="auto"/>
        <w:ind w:left="426"/>
        <w:jc w:val="both"/>
        <w:rPr>
          <w:rFonts w:eastAsia="Times New Roman"/>
          <w:i/>
          <w:iCs/>
        </w:rPr>
      </w:pPr>
    </w:p>
    <w:p w14:paraId="3CB16C5B" w14:textId="24DADF11" w:rsidR="00016873" w:rsidRPr="00016873" w:rsidRDefault="0055512D" w:rsidP="00111E86">
      <w:pPr>
        <w:pStyle w:val="Akapitzlist"/>
        <w:numPr>
          <w:ilvl w:val="0"/>
          <w:numId w:val="3"/>
        </w:numPr>
        <w:spacing w:after="120" w:line="312" w:lineRule="auto"/>
        <w:ind w:left="426"/>
        <w:jc w:val="both"/>
      </w:pPr>
      <w:r w:rsidRPr="00E45F2E">
        <w:rPr>
          <w:rFonts w:eastAsia="Times New Roman"/>
        </w:rPr>
        <w:t>Zgodnie z regulaminem zadania realizowane na obszarach miast nie mogą obejmować budowy nowych, ani zwiększania pojemności lub przepustowości istniejących dróg lub parkingów. Na</w:t>
      </w:r>
      <w:r w:rsidR="00531F43">
        <w:rPr>
          <w:rFonts w:eastAsia="Times New Roman"/>
        </w:rPr>
        <w:t> </w:t>
      </w:r>
      <w:r w:rsidRPr="00E45F2E">
        <w:rPr>
          <w:rFonts w:eastAsia="Times New Roman"/>
        </w:rPr>
        <w:t>podstawie czego będzie potwierdzane, iż nie zwiększyła się przepustowość drogi?</w:t>
      </w:r>
    </w:p>
    <w:p w14:paraId="7D96BB97" w14:textId="77777777" w:rsidR="00D1152A" w:rsidRPr="005D39A3" w:rsidRDefault="00D1152A" w:rsidP="00016873">
      <w:pPr>
        <w:pStyle w:val="Akapitzlist"/>
        <w:spacing w:after="120" w:line="312" w:lineRule="auto"/>
        <w:ind w:left="426"/>
        <w:jc w:val="both"/>
        <w:rPr>
          <w:b/>
          <w:bCs/>
          <w:i/>
          <w:iCs/>
          <w:color w:val="FF0000"/>
        </w:rPr>
      </w:pPr>
      <w:r w:rsidRPr="005D39A3">
        <w:rPr>
          <w:b/>
          <w:bCs/>
          <w:i/>
          <w:iCs/>
          <w:color w:val="FF0000"/>
        </w:rPr>
        <w:t>Odpowiedź:</w:t>
      </w:r>
    </w:p>
    <w:p w14:paraId="1AA79C93" w14:textId="77777777" w:rsidR="00016873" w:rsidRDefault="005354EA" w:rsidP="00016873">
      <w:pPr>
        <w:pStyle w:val="Akapitzlist"/>
        <w:spacing w:after="120" w:line="312" w:lineRule="auto"/>
        <w:ind w:left="426"/>
        <w:jc w:val="both"/>
        <w:rPr>
          <w:i/>
          <w:iCs/>
        </w:rPr>
      </w:pPr>
      <w:r w:rsidRPr="005354EA">
        <w:rPr>
          <w:i/>
          <w:iCs/>
        </w:rPr>
        <w:t xml:space="preserve">Ocena spełniania ww. warunku odbywała się będzie na podstawie zapisów we wniosku o dofinansowanie projektu wraz z załącznikami. </w:t>
      </w:r>
      <w:r w:rsidR="00016873" w:rsidRPr="005354EA">
        <w:rPr>
          <w:i/>
          <w:iCs/>
        </w:rPr>
        <w:t>To na wnioskodawcy spoczywa obowiązek uzasadnienia i udokumentowania spełnienia kryterium.</w:t>
      </w:r>
    </w:p>
    <w:p w14:paraId="19C1E93E" w14:textId="77777777" w:rsidR="008D0AD4" w:rsidRPr="005354EA" w:rsidRDefault="008D0AD4" w:rsidP="00016873">
      <w:pPr>
        <w:pStyle w:val="Akapitzlist"/>
        <w:spacing w:after="120" w:line="312" w:lineRule="auto"/>
        <w:ind w:left="426"/>
        <w:jc w:val="both"/>
        <w:rPr>
          <w:i/>
          <w:iCs/>
        </w:rPr>
      </w:pPr>
    </w:p>
    <w:p w14:paraId="2B2E6BAD" w14:textId="7EBCF102" w:rsidR="00016873" w:rsidRDefault="0055512D" w:rsidP="008D0AD4">
      <w:pPr>
        <w:pStyle w:val="Akapitzlist"/>
        <w:numPr>
          <w:ilvl w:val="0"/>
          <w:numId w:val="3"/>
        </w:numPr>
        <w:spacing w:after="120" w:line="312" w:lineRule="auto"/>
        <w:ind w:left="426"/>
        <w:jc w:val="both"/>
        <w:rPr>
          <w:rFonts w:eastAsia="Times New Roman"/>
        </w:rPr>
      </w:pPr>
      <w:r w:rsidRPr="00E45F2E">
        <w:rPr>
          <w:rFonts w:eastAsia="Times New Roman"/>
        </w:rPr>
        <w:t xml:space="preserve"> </w:t>
      </w:r>
      <w:r w:rsidR="007361F4">
        <w:rPr>
          <w:rFonts w:eastAsia="Times New Roman"/>
        </w:rPr>
        <w:t>P</w:t>
      </w:r>
      <w:r w:rsidRPr="00E45F2E">
        <w:rPr>
          <w:rFonts w:eastAsia="Times New Roman"/>
        </w:rPr>
        <w:t>rzypadek obejmuje drogę, przy której zlokalizowane są „dzikie” parkingi, funkcjonujące od</w:t>
      </w:r>
      <w:r w:rsidR="00531F43">
        <w:rPr>
          <w:rFonts w:eastAsia="Times New Roman"/>
        </w:rPr>
        <w:t> </w:t>
      </w:r>
      <w:r w:rsidRPr="00E45F2E">
        <w:rPr>
          <w:rFonts w:eastAsia="Times New Roman"/>
        </w:rPr>
        <w:t>wielu lat. W przygotowywanym projekcie chcemy to uporządkować i wybudować te parkingi. Czy</w:t>
      </w:r>
      <w:r w:rsidR="00531F43">
        <w:rPr>
          <w:rFonts w:eastAsia="Times New Roman"/>
        </w:rPr>
        <w:t> </w:t>
      </w:r>
      <w:r w:rsidRPr="00E45F2E">
        <w:rPr>
          <w:rFonts w:eastAsia="Times New Roman"/>
        </w:rPr>
        <w:t>w tym przypadku jest możliwość zinterpretowania tego na korzyść beneficjenta, iż nie zwiększa się pojemności parkingów (przedkładając na tę okoliczność np. dokumentację zdjęciową?</w:t>
      </w:r>
    </w:p>
    <w:p w14:paraId="2EE58F22" w14:textId="77777777" w:rsidR="00D1152A" w:rsidRPr="005D39A3" w:rsidRDefault="00D1152A" w:rsidP="00016873">
      <w:pPr>
        <w:pStyle w:val="Akapitzlist"/>
        <w:spacing w:after="120" w:line="312" w:lineRule="auto"/>
        <w:ind w:left="426"/>
        <w:jc w:val="both"/>
        <w:rPr>
          <w:rFonts w:eastAsia="Times New Roman"/>
          <w:b/>
          <w:bCs/>
          <w:i/>
          <w:iCs/>
          <w:color w:val="FF0000"/>
        </w:rPr>
      </w:pPr>
      <w:r w:rsidRPr="005D39A3">
        <w:rPr>
          <w:rFonts w:eastAsia="Times New Roman"/>
          <w:b/>
          <w:bCs/>
          <w:i/>
          <w:iCs/>
          <w:color w:val="FF0000"/>
        </w:rPr>
        <w:t>Odpowiedź:</w:t>
      </w:r>
    </w:p>
    <w:p w14:paraId="18FC12F9" w14:textId="7BAC5C46" w:rsidR="007361F4" w:rsidRDefault="002E7DE1" w:rsidP="00016873">
      <w:pPr>
        <w:pStyle w:val="Akapitzlist"/>
        <w:spacing w:after="120" w:line="312" w:lineRule="auto"/>
        <w:ind w:left="426"/>
        <w:jc w:val="both"/>
        <w:rPr>
          <w:rFonts w:eastAsia="Times New Roman"/>
          <w:i/>
          <w:iCs/>
        </w:rPr>
      </w:pPr>
      <w:r w:rsidRPr="005354EA">
        <w:rPr>
          <w:rFonts w:eastAsia="Times New Roman"/>
          <w:i/>
          <w:iCs/>
        </w:rPr>
        <w:t>Jeśli wcześniej nie było parkingu</w:t>
      </w:r>
      <w:r w:rsidR="00D1152A">
        <w:rPr>
          <w:rFonts w:eastAsia="Times New Roman"/>
          <w:i/>
          <w:iCs/>
        </w:rPr>
        <w:t>,</w:t>
      </w:r>
      <w:r w:rsidRPr="005354EA">
        <w:rPr>
          <w:rFonts w:eastAsia="Times New Roman"/>
          <w:i/>
          <w:iCs/>
        </w:rPr>
        <w:t xml:space="preserve"> to nie można budować nowych</w:t>
      </w:r>
      <w:r w:rsidR="00D1152A">
        <w:rPr>
          <w:rFonts w:eastAsia="Times New Roman"/>
          <w:i/>
          <w:iCs/>
        </w:rPr>
        <w:t>,</w:t>
      </w:r>
      <w:r w:rsidRPr="005354EA">
        <w:rPr>
          <w:rFonts w:eastAsia="Times New Roman"/>
          <w:i/>
          <w:iCs/>
        </w:rPr>
        <w:t xml:space="preserve"> bo będzie to zwiększanie </w:t>
      </w:r>
      <w:r w:rsidR="00380B70" w:rsidRPr="005354EA">
        <w:rPr>
          <w:rFonts w:eastAsia="Times New Roman"/>
          <w:i/>
          <w:iCs/>
        </w:rPr>
        <w:t xml:space="preserve">ich </w:t>
      </w:r>
      <w:r w:rsidRPr="005354EA">
        <w:rPr>
          <w:rFonts w:eastAsia="Times New Roman"/>
          <w:i/>
          <w:iCs/>
        </w:rPr>
        <w:t>pojemności.</w:t>
      </w:r>
    </w:p>
    <w:p w14:paraId="1970AB02" w14:textId="5D39C295" w:rsidR="007361F4" w:rsidRDefault="007361F4" w:rsidP="005D39A3">
      <w:pPr>
        <w:spacing w:after="120" w:line="312" w:lineRule="auto"/>
        <w:jc w:val="both"/>
      </w:pPr>
    </w:p>
    <w:p w14:paraId="125D2952" w14:textId="4CDEF9C7" w:rsidR="00110FB4" w:rsidRPr="008D0AD4" w:rsidRDefault="007361F4" w:rsidP="008D0AD4">
      <w:pPr>
        <w:pStyle w:val="Akapitzlist"/>
        <w:numPr>
          <w:ilvl w:val="0"/>
          <w:numId w:val="3"/>
        </w:numPr>
        <w:spacing w:after="120" w:line="312" w:lineRule="auto"/>
        <w:ind w:left="426"/>
        <w:jc w:val="both"/>
        <w:rPr>
          <w:rFonts w:eastAsia="Times New Roman"/>
        </w:rPr>
      </w:pPr>
      <w:r w:rsidRPr="008D0AD4">
        <w:rPr>
          <w:rFonts w:eastAsia="Times New Roman"/>
        </w:rPr>
        <w:lastRenderedPageBreak/>
        <w:t>C</w:t>
      </w:r>
      <w:r w:rsidR="0055512D" w:rsidRPr="008D0AD4">
        <w:rPr>
          <w:rFonts w:eastAsia="Times New Roman"/>
        </w:rPr>
        <w:t>zy dopuszczacie Państwo możliwość złożenia wniosku tylko na jakiś etap zadania, tzn. zadanie zostałoby zrealizowane bez wybudowania miejsc parkingowych?</w:t>
      </w:r>
    </w:p>
    <w:p w14:paraId="1B06EE1B" w14:textId="77777777" w:rsidR="00D1152A" w:rsidRPr="005D39A3" w:rsidRDefault="00D1152A" w:rsidP="00016873">
      <w:pPr>
        <w:pStyle w:val="Akapitzlist"/>
        <w:spacing w:after="120" w:line="312" w:lineRule="auto"/>
        <w:ind w:left="426"/>
        <w:jc w:val="both"/>
        <w:rPr>
          <w:rFonts w:eastAsia="Times New Roman"/>
          <w:b/>
          <w:bCs/>
          <w:i/>
          <w:iCs/>
          <w:color w:val="FF0000"/>
        </w:rPr>
      </w:pPr>
      <w:r w:rsidRPr="005D39A3">
        <w:rPr>
          <w:rFonts w:eastAsia="Times New Roman"/>
          <w:b/>
          <w:bCs/>
          <w:i/>
          <w:iCs/>
          <w:color w:val="FF0000"/>
        </w:rPr>
        <w:t>Odpowiedź:</w:t>
      </w:r>
    </w:p>
    <w:p w14:paraId="73E947F0" w14:textId="77777777" w:rsidR="00016873" w:rsidRDefault="00016873" w:rsidP="00016873">
      <w:pPr>
        <w:pStyle w:val="Akapitzlist"/>
        <w:spacing w:after="120" w:line="312" w:lineRule="auto"/>
        <w:ind w:left="426"/>
        <w:jc w:val="both"/>
        <w:rPr>
          <w:rFonts w:eastAsia="Times New Roman"/>
          <w:i/>
          <w:iCs/>
        </w:rPr>
      </w:pPr>
      <w:r w:rsidRPr="005354EA">
        <w:rPr>
          <w:rFonts w:eastAsia="Times New Roman"/>
          <w:i/>
          <w:iCs/>
        </w:rPr>
        <w:t>Decyzja co do zakresu projektu należy do wnioskodawcy. Nie ma obowiązku budowy miejsc parkingowych</w:t>
      </w:r>
      <w:r w:rsidR="00EC58D5">
        <w:rPr>
          <w:rFonts w:eastAsia="Times New Roman"/>
          <w:i/>
          <w:iCs/>
        </w:rPr>
        <w:t>.</w:t>
      </w:r>
    </w:p>
    <w:p w14:paraId="29C22D8D" w14:textId="77777777" w:rsidR="008D0AD4" w:rsidRPr="005354EA" w:rsidRDefault="008D0AD4" w:rsidP="00016873">
      <w:pPr>
        <w:pStyle w:val="Akapitzlist"/>
        <w:spacing w:after="120" w:line="312" w:lineRule="auto"/>
        <w:ind w:left="426"/>
        <w:jc w:val="both"/>
        <w:rPr>
          <w:i/>
          <w:iCs/>
        </w:rPr>
      </w:pPr>
    </w:p>
    <w:p w14:paraId="5779C2FD" w14:textId="34D5D187" w:rsidR="00D227A1" w:rsidRPr="008D0AD4" w:rsidRDefault="0055512D" w:rsidP="008D0AD4">
      <w:pPr>
        <w:pStyle w:val="Akapitzlist"/>
        <w:numPr>
          <w:ilvl w:val="0"/>
          <w:numId w:val="3"/>
        </w:numPr>
        <w:spacing w:after="120" w:line="312" w:lineRule="auto"/>
        <w:ind w:left="426"/>
        <w:jc w:val="both"/>
        <w:rPr>
          <w:rFonts w:eastAsia="Times New Roman"/>
        </w:rPr>
      </w:pPr>
      <w:r w:rsidRPr="00110FB4">
        <w:rPr>
          <w:rFonts w:eastAsia="Times New Roman"/>
        </w:rPr>
        <w:t>Jak należy udokumentować połączenie z terenami inwestycyjnymi, czy np. wystarczy MPZP i</w:t>
      </w:r>
      <w:r w:rsidR="00531F43">
        <w:rPr>
          <w:rFonts w:eastAsia="Times New Roman"/>
        </w:rPr>
        <w:t> </w:t>
      </w:r>
      <w:r w:rsidRPr="00110FB4">
        <w:rPr>
          <w:rFonts w:eastAsia="Times New Roman"/>
        </w:rPr>
        <w:t>pokazanie, że  planowana inwestycja dochodzi bezpośrednio do terenu oznaczonego w planie jako teren przemysłu i usług</w:t>
      </w:r>
      <w:r w:rsidR="00DB6A52">
        <w:rPr>
          <w:rFonts w:eastAsia="Times New Roman"/>
        </w:rPr>
        <w:t xml:space="preserve"> </w:t>
      </w:r>
      <w:r w:rsidRPr="00110FB4">
        <w:rPr>
          <w:rFonts w:eastAsia="Times New Roman"/>
        </w:rPr>
        <w:t>?</w:t>
      </w:r>
    </w:p>
    <w:p w14:paraId="753A470A" w14:textId="77777777" w:rsidR="00D1152A" w:rsidRPr="005D39A3" w:rsidRDefault="00D1152A" w:rsidP="00016873">
      <w:pPr>
        <w:pStyle w:val="Akapitzlist"/>
        <w:spacing w:after="120" w:line="312" w:lineRule="auto"/>
        <w:ind w:left="426"/>
        <w:jc w:val="both"/>
        <w:rPr>
          <w:b/>
          <w:bCs/>
          <w:i/>
          <w:iCs/>
          <w:color w:val="FF0000"/>
        </w:rPr>
      </w:pPr>
      <w:r w:rsidRPr="005D39A3">
        <w:rPr>
          <w:b/>
          <w:bCs/>
          <w:i/>
          <w:iCs/>
          <w:color w:val="FF0000"/>
        </w:rPr>
        <w:t>Odpowiedź:</w:t>
      </w:r>
    </w:p>
    <w:p w14:paraId="57C43062" w14:textId="6CF4A399" w:rsidR="00016873" w:rsidRDefault="00016873" w:rsidP="00016873">
      <w:pPr>
        <w:pStyle w:val="Akapitzlist"/>
        <w:spacing w:after="120" w:line="312" w:lineRule="auto"/>
        <w:ind w:left="426"/>
        <w:jc w:val="both"/>
        <w:rPr>
          <w:i/>
          <w:iCs/>
        </w:rPr>
      </w:pPr>
      <w:r w:rsidRPr="00EC58D5">
        <w:rPr>
          <w:i/>
          <w:iCs/>
        </w:rPr>
        <w:t xml:space="preserve">Jeśli pozwoli to na ocenę spełnienia tego kryterium przez Eksperta to może być </w:t>
      </w:r>
      <w:r w:rsidR="007361F4">
        <w:rPr>
          <w:i/>
          <w:iCs/>
        </w:rPr>
        <w:t xml:space="preserve">to </w:t>
      </w:r>
      <w:r w:rsidRPr="00EC58D5">
        <w:rPr>
          <w:i/>
          <w:iCs/>
        </w:rPr>
        <w:t>MPZP. To na wnioskodawcy spoczywa obowiązek uzasadnienia i udokumentowania spełnienia kryterium</w:t>
      </w:r>
      <w:r w:rsidR="00DB6A52">
        <w:rPr>
          <w:i/>
          <w:iCs/>
        </w:rPr>
        <w:t>.</w:t>
      </w:r>
    </w:p>
    <w:p w14:paraId="131F46F5" w14:textId="77777777" w:rsidR="008D0AD4" w:rsidRPr="00EC58D5" w:rsidRDefault="008D0AD4" w:rsidP="00016873">
      <w:pPr>
        <w:pStyle w:val="Akapitzlist"/>
        <w:spacing w:after="120" w:line="312" w:lineRule="auto"/>
        <w:ind w:left="426"/>
        <w:jc w:val="both"/>
        <w:rPr>
          <w:i/>
          <w:iCs/>
        </w:rPr>
      </w:pPr>
    </w:p>
    <w:p w14:paraId="1C811338" w14:textId="49ED6F5B" w:rsidR="00110FB4" w:rsidRPr="00BB59F5" w:rsidRDefault="007361F4" w:rsidP="00D227A1">
      <w:pPr>
        <w:pStyle w:val="Akapitzlist"/>
        <w:numPr>
          <w:ilvl w:val="0"/>
          <w:numId w:val="3"/>
        </w:numPr>
        <w:spacing w:after="120" w:line="312" w:lineRule="auto"/>
        <w:ind w:left="426"/>
        <w:jc w:val="both"/>
      </w:pPr>
      <w:r>
        <w:rPr>
          <w:rFonts w:eastAsia="Times New Roman"/>
        </w:rPr>
        <w:t>Jak interpretować k</w:t>
      </w:r>
      <w:r w:rsidR="00D227A1" w:rsidRPr="00110FB4">
        <w:rPr>
          <w:rFonts w:eastAsia="Times New Roman"/>
        </w:rPr>
        <w:t>ryteri</w:t>
      </w:r>
      <w:r>
        <w:rPr>
          <w:rFonts w:eastAsia="Times New Roman"/>
        </w:rPr>
        <w:t>um</w:t>
      </w:r>
      <w:r w:rsidR="00D227A1" w:rsidRPr="00110FB4">
        <w:rPr>
          <w:rFonts w:eastAsia="Times New Roman"/>
        </w:rPr>
        <w:t xml:space="preserve"> dostępowe </w:t>
      </w:r>
      <w:r>
        <w:rPr>
          <w:rFonts w:eastAsia="Times New Roman"/>
        </w:rPr>
        <w:t>nr 2</w:t>
      </w:r>
      <w:r w:rsidR="00D227A1" w:rsidRPr="00110FB4">
        <w:rPr>
          <w:rFonts w:eastAsia="Times New Roman"/>
        </w:rPr>
        <w:t>2</w:t>
      </w:r>
      <w:r w:rsidR="0032363C">
        <w:rPr>
          <w:rFonts w:eastAsia="Times New Roman"/>
        </w:rPr>
        <w:t xml:space="preserve"> ?</w:t>
      </w:r>
      <w:r w:rsidR="00D227A1" w:rsidRPr="00110FB4">
        <w:rPr>
          <w:rFonts w:eastAsia="Times New Roman"/>
        </w:rPr>
        <w:t>. Charakter dostępowy inwestycji wskazuje, iż ocenie podlegać będzie, czy</w:t>
      </w:r>
      <w:r w:rsidR="00D227A1">
        <w:rPr>
          <w:rFonts w:eastAsia="Times New Roman"/>
        </w:rPr>
        <w:t> </w:t>
      </w:r>
      <w:r w:rsidR="00D227A1" w:rsidRPr="00110FB4">
        <w:rPr>
          <w:rFonts w:eastAsia="Times New Roman"/>
        </w:rPr>
        <w:t xml:space="preserve">projekt jest realizowany </w:t>
      </w:r>
      <w:r w:rsidR="00D227A1" w:rsidRPr="00110FB4">
        <w:rPr>
          <w:rFonts w:eastAsia="Times New Roman"/>
          <w:u w:val="single"/>
        </w:rPr>
        <w:t>w ciągu drogi</w:t>
      </w:r>
      <w:r w:rsidR="00D227A1" w:rsidRPr="00110FB4">
        <w:rPr>
          <w:rFonts w:eastAsia="Times New Roman"/>
        </w:rPr>
        <w:t xml:space="preserve"> stanowiącej bezpośrednie połączenie (…). Czy</w:t>
      </w:r>
      <w:r w:rsidR="00D227A1">
        <w:rPr>
          <w:rFonts w:eastAsia="Times New Roman"/>
        </w:rPr>
        <w:t> </w:t>
      </w:r>
      <w:r w:rsidR="00D227A1" w:rsidRPr="00110FB4">
        <w:rPr>
          <w:rFonts w:eastAsia="Times New Roman"/>
        </w:rPr>
        <w:t>sformułowanie „w ciągu drogi” oznacza, że miejsce bezpośredniego połączenia np. z terenami inwestycyjnymi nie musi być objęte robotami budowlanymi? (pierwszy odcinek ten drogi – przy skrzyżowaniu został już przebudowany)</w:t>
      </w:r>
      <w:r w:rsidR="00DB6A52">
        <w:rPr>
          <w:rFonts w:eastAsia="Times New Roman"/>
        </w:rPr>
        <w:t xml:space="preserve"> </w:t>
      </w:r>
      <w:r w:rsidR="0032363C">
        <w:rPr>
          <w:rFonts w:eastAsia="Times New Roman"/>
        </w:rPr>
        <w:t>?</w:t>
      </w:r>
    </w:p>
    <w:p w14:paraId="1ECB093D" w14:textId="77777777" w:rsidR="00D1152A" w:rsidRPr="005D39A3" w:rsidRDefault="00D1152A" w:rsidP="00BB59F5">
      <w:pPr>
        <w:pStyle w:val="Akapitzlist"/>
        <w:spacing w:after="120" w:line="312" w:lineRule="auto"/>
        <w:ind w:left="426"/>
        <w:jc w:val="both"/>
        <w:rPr>
          <w:rFonts w:eastAsia="Times New Roman"/>
          <w:b/>
          <w:bCs/>
          <w:i/>
          <w:iCs/>
          <w:color w:val="FF0000"/>
        </w:rPr>
      </w:pPr>
      <w:r w:rsidRPr="005D39A3">
        <w:rPr>
          <w:rFonts w:eastAsia="Times New Roman"/>
          <w:b/>
          <w:bCs/>
          <w:i/>
          <w:iCs/>
          <w:color w:val="FF0000"/>
        </w:rPr>
        <w:t>Odpowiedź:</w:t>
      </w:r>
    </w:p>
    <w:p w14:paraId="6E2E1DFB" w14:textId="1BB5FF42" w:rsidR="00BB59F5" w:rsidRDefault="00BB59F5" w:rsidP="00BB59F5">
      <w:pPr>
        <w:pStyle w:val="Akapitzlist"/>
        <w:spacing w:after="120" w:line="312" w:lineRule="auto"/>
        <w:ind w:left="426"/>
        <w:jc w:val="both"/>
        <w:rPr>
          <w:rFonts w:eastAsia="Times New Roman"/>
          <w:i/>
          <w:iCs/>
        </w:rPr>
      </w:pPr>
      <w:r w:rsidRPr="00EC58D5">
        <w:rPr>
          <w:rFonts w:eastAsia="Times New Roman"/>
          <w:i/>
          <w:iCs/>
        </w:rPr>
        <w:t>Tak</w:t>
      </w:r>
      <w:r w:rsidR="0032363C">
        <w:rPr>
          <w:rFonts w:eastAsia="Times New Roman"/>
          <w:i/>
          <w:iCs/>
        </w:rPr>
        <w:t xml:space="preserve">, </w:t>
      </w:r>
      <w:r w:rsidR="0032363C" w:rsidRPr="00982AA3">
        <w:rPr>
          <w:rFonts w:eastAsia="Times New Roman"/>
          <w:i/>
          <w:iCs/>
        </w:rPr>
        <w:t>gdy taki odcinek drogi lokalnej został już</w:t>
      </w:r>
      <w:r w:rsidR="0032363C">
        <w:rPr>
          <w:rFonts w:eastAsia="Times New Roman"/>
          <w:i/>
          <w:iCs/>
        </w:rPr>
        <w:t xml:space="preserve"> </w:t>
      </w:r>
      <w:r w:rsidR="0032363C" w:rsidRPr="00E07CFD">
        <w:rPr>
          <w:rFonts w:eastAsia="Times New Roman"/>
          <w:i/>
          <w:iCs/>
        </w:rPr>
        <w:t>przebudowany i spełnia wymagane parametry techniczne danej kategorii drogi</w:t>
      </w:r>
      <w:r w:rsidR="008D0AD4">
        <w:rPr>
          <w:rFonts w:eastAsia="Times New Roman"/>
          <w:i/>
          <w:iCs/>
        </w:rPr>
        <w:t>.</w:t>
      </w:r>
    </w:p>
    <w:p w14:paraId="3613411E" w14:textId="77777777" w:rsidR="008D0AD4" w:rsidRPr="00EC58D5" w:rsidRDefault="008D0AD4" w:rsidP="00BB59F5">
      <w:pPr>
        <w:pStyle w:val="Akapitzlist"/>
        <w:spacing w:after="120" w:line="312" w:lineRule="auto"/>
        <w:ind w:left="426"/>
        <w:jc w:val="both"/>
        <w:rPr>
          <w:i/>
          <w:iCs/>
        </w:rPr>
      </w:pPr>
    </w:p>
    <w:p w14:paraId="7A41288E" w14:textId="0278FFFD" w:rsidR="00423331" w:rsidRDefault="002870EF" w:rsidP="00111E86">
      <w:pPr>
        <w:pStyle w:val="Akapitzlist"/>
        <w:numPr>
          <w:ilvl w:val="0"/>
          <w:numId w:val="3"/>
        </w:numPr>
        <w:spacing w:after="120" w:line="312" w:lineRule="auto"/>
        <w:ind w:left="426"/>
        <w:jc w:val="both"/>
        <w:rPr>
          <w:rFonts w:cstheme="minorHAnsi"/>
          <w:lang w:eastAsia="pl-PL"/>
          <w14:ligatures w14:val="none"/>
        </w:rPr>
      </w:pPr>
      <w:r w:rsidRPr="00911DEB">
        <w:rPr>
          <w:rFonts w:cstheme="minorHAnsi"/>
          <w:lang w:eastAsia="pl-PL"/>
          <w14:ligatures w14:val="none"/>
        </w:rPr>
        <w:t xml:space="preserve">W ramach planowanego zadania </w:t>
      </w:r>
      <w:r w:rsidR="00DA314F" w:rsidRPr="00911DEB">
        <w:rPr>
          <w:rFonts w:cstheme="minorHAnsi"/>
          <w:lang w:eastAsia="pl-PL"/>
          <w14:ligatures w14:val="none"/>
        </w:rPr>
        <w:t xml:space="preserve">„Przebudowa ulicy </w:t>
      </w:r>
      <w:r w:rsidR="00D1152A">
        <w:rPr>
          <w:rFonts w:cstheme="minorHAnsi"/>
          <w:lang w:eastAsia="pl-PL"/>
          <w14:ligatures w14:val="none"/>
        </w:rPr>
        <w:t>XXXXXXXX</w:t>
      </w:r>
      <w:r w:rsidR="00DA314F" w:rsidRPr="00911DEB">
        <w:rPr>
          <w:rFonts w:cstheme="minorHAnsi"/>
          <w:lang w:eastAsia="pl-PL"/>
          <w14:ligatures w14:val="none"/>
        </w:rPr>
        <w:t xml:space="preserve"> w </w:t>
      </w:r>
      <w:r w:rsidR="00D1152A">
        <w:rPr>
          <w:rFonts w:cstheme="minorHAnsi"/>
          <w:lang w:eastAsia="pl-PL"/>
          <w14:ligatures w14:val="none"/>
        </w:rPr>
        <w:t>mieście XXXX</w:t>
      </w:r>
      <w:r w:rsidR="00DA314F" w:rsidRPr="00911DEB">
        <w:rPr>
          <w:rFonts w:cstheme="minorHAnsi"/>
          <w:lang w:eastAsia="pl-PL"/>
          <w14:ligatures w14:val="none"/>
        </w:rPr>
        <w:t>”</w:t>
      </w:r>
      <w:r w:rsidR="00DA314F">
        <w:rPr>
          <w:rFonts w:cstheme="minorHAnsi"/>
          <w:lang w:eastAsia="pl-PL"/>
          <w14:ligatures w14:val="none"/>
        </w:rPr>
        <w:t xml:space="preserve"> </w:t>
      </w:r>
      <w:r w:rsidRPr="00911DEB">
        <w:rPr>
          <w:rFonts w:cstheme="minorHAnsi"/>
          <w:lang w:eastAsia="pl-PL"/>
          <w14:ligatures w14:val="none"/>
        </w:rPr>
        <w:t>w ramach ww</w:t>
      </w:r>
      <w:r w:rsidR="00D1152A">
        <w:rPr>
          <w:rFonts w:cstheme="minorHAnsi"/>
          <w:lang w:eastAsia="pl-PL"/>
          <w14:ligatures w14:val="none"/>
        </w:rPr>
        <w:t>.</w:t>
      </w:r>
      <w:r w:rsidRPr="00911DEB">
        <w:rPr>
          <w:rFonts w:cstheme="minorHAnsi"/>
          <w:lang w:eastAsia="pl-PL"/>
          <w14:ligatures w14:val="none"/>
        </w:rPr>
        <w:t xml:space="preserve"> nabor</w:t>
      </w:r>
      <w:r w:rsidR="00DA314F">
        <w:rPr>
          <w:rFonts w:cstheme="minorHAnsi"/>
          <w:lang w:eastAsia="pl-PL"/>
          <w14:ligatures w14:val="none"/>
        </w:rPr>
        <w:t>u</w:t>
      </w:r>
      <w:r w:rsidRPr="00911DEB">
        <w:rPr>
          <w:rFonts w:cstheme="minorHAnsi"/>
          <w:lang w:eastAsia="pl-PL"/>
          <w14:ligatures w14:val="none"/>
        </w:rPr>
        <w:t xml:space="preserve"> czy możliwe jest zastosowanie następującego rozwiązania i spełni ono </w:t>
      </w:r>
      <w:r w:rsidRPr="00423331">
        <w:rPr>
          <w:rFonts w:cstheme="minorHAnsi"/>
          <w:u w:val="single"/>
          <w:lang w:eastAsia="pl-PL"/>
          <w14:ligatures w14:val="none"/>
        </w:rPr>
        <w:t>kryterium 6</w:t>
      </w:r>
      <w:r w:rsidR="00911DEB" w:rsidRPr="00911DEB">
        <w:rPr>
          <w:rFonts w:cstheme="minorHAnsi"/>
          <w:lang w:eastAsia="pl-PL"/>
          <w14:ligatures w14:val="none"/>
        </w:rPr>
        <w:t xml:space="preserve"> - </w:t>
      </w:r>
      <w:r w:rsidR="00911DEB" w:rsidRPr="00423331">
        <w:rPr>
          <w:rFonts w:cstheme="minorHAnsi"/>
          <w:u w:val="single"/>
        </w:rPr>
        <w:t>Zapewnienie retencji i podczyszczania wód opadowych</w:t>
      </w:r>
      <w:r w:rsidRPr="00911DEB">
        <w:rPr>
          <w:rFonts w:cstheme="minorHAnsi"/>
          <w:lang w:eastAsia="pl-PL"/>
          <w14:ligatures w14:val="none"/>
        </w:rPr>
        <w:t>:</w:t>
      </w:r>
    </w:p>
    <w:p w14:paraId="30BDD1E3" w14:textId="12597A0C" w:rsidR="006562C3" w:rsidRDefault="002870EF" w:rsidP="006562C3">
      <w:pPr>
        <w:pStyle w:val="Akapitzlist"/>
        <w:spacing w:after="120" w:line="312" w:lineRule="auto"/>
        <w:ind w:left="426"/>
        <w:jc w:val="both"/>
        <w:rPr>
          <w:rFonts w:cstheme="minorHAnsi"/>
          <w14:ligatures w14:val="none"/>
        </w:rPr>
      </w:pPr>
      <w:r w:rsidRPr="00423331">
        <w:rPr>
          <w:rFonts w:cstheme="minorHAnsi"/>
          <w14:ligatures w14:val="none"/>
        </w:rPr>
        <w:t>Odwodnienie będzie realizowane poprzez projektowany system kanalizacji deszczowej. Wody opadowe i roztopowe będą przechwytywane przez wpusty uliczne, skąd następnie trafią do studni rewizyjnych na projektowanym kanale deszczowym i w efekcie zostaną wprowadzone do</w:t>
      </w:r>
      <w:r w:rsidR="00F030E4">
        <w:rPr>
          <w:rFonts w:cstheme="minorHAnsi"/>
          <w14:ligatures w14:val="none"/>
        </w:rPr>
        <w:t> </w:t>
      </w:r>
      <w:r w:rsidRPr="00423331">
        <w:rPr>
          <w:rFonts w:cstheme="minorHAnsi"/>
          <w14:ligatures w14:val="none"/>
        </w:rPr>
        <w:t>istniejącego kanału deszczowego</w:t>
      </w:r>
      <w:r w:rsidR="008D0AD4">
        <w:rPr>
          <w:rFonts w:cstheme="minorHAnsi"/>
          <w14:ligatures w14:val="none"/>
        </w:rPr>
        <w:t xml:space="preserve"> </w:t>
      </w:r>
      <w:r w:rsidRPr="00423331">
        <w:rPr>
          <w:rFonts w:cstheme="minorHAnsi"/>
          <w14:ligatures w14:val="none"/>
        </w:rPr>
        <w:t>oraz do wylotu do rowu. Zakres przewidziany do</w:t>
      </w:r>
      <w:r w:rsidR="00F030E4">
        <w:rPr>
          <w:rFonts w:cstheme="minorHAnsi"/>
          <w14:ligatures w14:val="none"/>
        </w:rPr>
        <w:t> </w:t>
      </w:r>
      <w:r w:rsidRPr="00423331">
        <w:rPr>
          <w:rFonts w:cstheme="minorHAnsi"/>
          <w14:ligatures w14:val="none"/>
        </w:rPr>
        <w:t>odwodnienia podzielono na dwie zlewnie:</w:t>
      </w:r>
    </w:p>
    <w:p w14:paraId="7D29C681" w14:textId="429745A2" w:rsidR="006562C3" w:rsidRDefault="002870EF" w:rsidP="00DB6A52">
      <w:pPr>
        <w:pStyle w:val="Akapitzlist"/>
        <w:numPr>
          <w:ilvl w:val="0"/>
          <w:numId w:val="11"/>
        </w:numPr>
        <w:spacing w:after="120" w:line="312" w:lineRule="auto"/>
        <w:jc w:val="both"/>
        <w:rPr>
          <w:rFonts w:cstheme="minorHAnsi"/>
          <w14:ligatures w14:val="none"/>
        </w:rPr>
      </w:pPr>
      <w:r w:rsidRPr="00911DEB">
        <w:rPr>
          <w:rFonts w:cstheme="minorHAnsi"/>
          <w14:ligatures w14:val="none"/>
        </w:rPr>
        <w:t>zlewnia nr 1 – od km 0+000 do km 0+780 – wody deszczowe i roztopowe będą odprowadzane poprzez wylot Wyl1 do rowu. Odprowadzane wody opadowe i roztopowe przed odprowadzenie do rowu zostaną podczyszczone w osadniku oraz separatorze.</w:t>
      </w:r>
    </w:p>
    <w:p w14:paraId="46B14949" w14:textId="6B792C36" w:rsidR="002A45F9" w:rsidRDefault="002870EF" w:rsidP="00DB6A52">
      <w:pPr>
        <w:pStyle w:val="Akapitzlist"/>
        <w:numPr>
          <w:ilvl w:val="0"/>
          <w:numId w:val="11"/>
        </w:numPr>
        <w:spacing w:after="120" w:line="312" w:lineRule="auto"/>
        <w:jc w:val="both"/>
        <w:rPr>
          <w:rFonts w:cstheme="minorHAnsi"/>
          <w14:ligatures w14:val="none"/>
        </w:rPr>
      </w:pPr>
      <w:r w:rsidRPr="00911DEB">
        <w:rPr>
          <w:rFonts w:cstheme="minorHAnsi"/>
          <w14:ligatures w14:val="none"/>
        </w:rPr>
        <w:t>zlewnia nr 2 – od km 0+810 do km 1+420 – wody deszczowe i roztopowe będą odprowadzane do</w:t>
      </w:r>
      <w:r w:rsidR="00F030E4">
        <w:rPr>
          <w:rFonts w:cstheme="minorHAnsi"/>
          <w14:ligatures w14:val="none"/>
        </w:rPr>
        <w:t> </w:t>
      </w:r>
      <w:r w:rsidRPr="00911DEB">
        <w:rPr>
          <w:rFonts w:cstheme="minorHAnsi"/>
          <w14:ligatures w14:val="none"/>
        </w:rPr>
        <w:t xml:space="preserve">kanału Dn1000 w ul. </w:t>
      </w:r>
      <w:r w:rsidR="00D1152A">
        <w:rPr>
          <w:rFonts w:cstheme="minorHAnsi"/>
          <w14:ligatures w14:val="none"/>
        </w:rPr>
        <w:t>XXXXXX</w:t>
      </w:r>
      <w:r w:rsidRPr="00911DEB">
        <w:rPr>
          <w:rFonts w:cstheme="minorHAnsi"/>
          <w14:ligatures w14:val="none"/>
        </w:rPr>
        <w:t>.</w:t>
      </w:r>
    </w:p>
    <w:p w14:paraId="1A554A44" w14:textId="77777777" w:rsidR="00D1152A" w:rsidRPr="005D39A3" w:rsidRDefault="00D1152A" w:rsidP="00EB6541">
      <w:pPr>
        <w:pStyle w:val="Akapitzlist"/>
        <w:spacing w:after="120" w:line="312" w:lineRule="auto"/>
        <w:ind w:left="426"/>
        <w:jc w:val="both"/>
        <w:rPr>
          <w:rFonts w:cstheme="minorHAnsi"/>
          <w:b/>
          <w:bCs/>
          <w:i/>
          <w:iCs/>
          <w:color w:val="FF0000"/>
          <w14:ligatures w14:val="none"/>
        </w:rPr>
      </w:pPr>
      <w:r w:rsidRPr="005D39A3">
        <w:rPr>
          <w:rFonts w:cstheme="minorHAnsi"/>
          <w:b/>
          <w:bCs/>
          <w:i/>
          <w:iCs/>
          <w:color w:val="FF0000"/>
          <w14:ligatures w14:val="none"/>
        </w:rPr>
        <w:t>Odpowiedź:</w:t>
      </w:r>
    </w:p>
    <w:p w14:paraId="550ED6E3" w14:textId="0DABD0DD" w:rsidR="00EB6541" w:rsidRPr="00EC58D5" w:rsidRDefault="00EB6541" w:rsidP="00EB6541">
      <w:pPr>
        <w:pStyle w:val="Akapitzlist"/>
        <w:spacing w:after="120" w:line="312" w:lineRule="auto"/>
        <w:ind w:left="426"/>
        <w:jc w:val="both"/>
        <w:rPr>
          <w:rFonts w:cstheme="minorHAnsi"/>
          <w:i/>
          <w:iCs/>
          <w14:ligatures w14:val="none"/>
        </w:rPr>
      </w:pPr>
      <w:r w:rsidRPr="00EC58D5">
        <w:rPr>
          <w:rFonts w:cstheme="minorHAnsi"/>
          <w:i/>
          <w:iCs/>
          <w14:ligatures w14:val="none"/>
        </w:rPr>
        <w:t>Zgodnie z opisem Kryterium zapewnienie retencji i podczyszczania wód opadowych poprzez wykorzystanie zielonej i niebieskiej infrastruktury oraz rozwiązań opartych na przyrodzie ma mieć zastosowanie tam, gdzie jest to technicznie możliwe.</w:t>
      </w:r>
    </w:p>
    <w:p w14:paraId="3556A78B" w14:textId="77777777" w:rsidR="002A45F9" w:rsidRDefault="00EB6541" w:rsidP="002A45F9">
      <w:pPr>
        <w:pStyle w:val="Akapitzlist"/>
        <w:spacing w:after="120" w:line="312" w:lineRule="auto"/>
        <w:ind w:left="426"/>
        <w:jc w:val="both"/>
        <w:rPr>
          <w:rFonts w:cstheme="minorHAnsi"/>
          <w:i/>
          <w:iCs/>
          <w14:ligatures w14:val="none"/>
        </w:rPr>
      </w:pPr>
      <w:r w:rsidRPr="00EC58D5">
        <w:rPr>
          <w:rFonts w:cstheme="minorHAnsi"/>
          <w:i/>
          <w:iCs/>
          <w14:ligatures w14:val="none"/>
        </w:rPr>
        <w:t>To na wnioskodawcy spoczywa obowiązek uzasadnienia i udokumentowania spełnienia kryterium.</w:t>
      </w:r>
    </w:p>
    <w:p w14:paraId="20D4A0A4" w14:textId="77777777" w:rsidR="008D0AD4" w:rsidRPr="00EC58D5" w:rsidRDefault="008D0AD4" w:rsidP="002A45F9">
      <w:pPr>
        <w:pStyle w:val="Akapitzlist"/>
        <w:spacing w:after="120" w:line="312" w:lineRule="auto"/>
        <w:ind w:left="426"/>
        <w:jc w:val="both"/>
        <w:rPr>
          <w:rFonts w:cstheme="minorHAnsi"/>
          <w:i/>
          <w:iCs/>
          <w14:ligatures w14:val="none"/>
        </w:rPr>
      </w:pPr>
    </w:p>
    <w:p w14:paraId="58665A9C" w14:textId="3EE4F0C7" w:rsidR="002A45F9" w:rsidRPr="006A5CA5" w:rsidRDefault="00D1152A" w:rsidP="002A45F9">
      <w:pPr>
        <w:pStyle w:val="Akapitzlist"/>
        <w:numPr>
          <w:ilvl w:val="0"/>
          <w:numId w:val="3"/>
        </w:numPr>
        <w:spacing w:after="120" w:line="312" w:lineRule="auto"/>
        <w:ind w:left="426" w:hanging="426"/>
        <w:jc w:val="both"/>
        <w:rPr>
          <w:rFonts w:cstheme="minorHAnsi"/>
          <w14:ligatures w14:val="none"/>
        </w:rPr>
      </w:pPr>
      <w:r>
        <w:t>D</w:t>
      </w:r>
      <w:r w:rsidR="002A45F9">
        <w:t>rogi publiczne</w:t>
      </w:r>
      <w:r>
        <w:t xml:space="preserve"> i </w:t>
      </w:r>
      <w:r w:rsidR="002A45F9">
        <w:t>powiatowe stanowią sieć umożliwiającą mieszkańcom dostęp do sieci dróg krajowych i wojewódzkich, które prowadzą do dróg sieci TEN-T, alternatywnego dostępu nie ma. Czy spełniamy zatem warunek bezpośredniego dostępu do sieci TEN-T i możemy złożyć wniosek w</w:t>
      </w:r>
      <w:r w:rsidR="008D0AD4">
        <w:t> </w:t>
      </w:r>
      <w:r w:rsidR="002A45F9">
        <w:t xml:space="preserve">ramach ww. naboru? Szczególnie chodzi nam o </w:t>
      </w:r>
      <w:r>
        <w:t>przypadek</w:t>
      </w:r>
      <w:r w:rsidR="006D3AA4">
        <w:t>,</w:t>
      </w:r>
      <w:r>
        <w:t xml:space="preserve"> gdy </w:t>
      </w:r>
      <w:r w:rsidR="002A45F9">
        <w:t>drog</w:t>
      </w:r>
      <w:r>
        <w:t>a</w:t>
      </w:r>
      <w:r w:rsidR="002A45F9">
        <w:t xml:space="preserve"> powiatow</w:t>
      </w:r>
      <w:r>
        <w:t>a</w:t>
      </w:r>
      <w:r w:rsidR="002A45F9">
        <w:t xml:space="preserve"> łączy bezpośrednio z drogą wojewódzką</w:t>
      </w:r>
      <w:r w:rsidR="005D39A3">
        <w:t xml:space="preserve"> </w:t>
      </w:r>
      <w:r w:rsidR="002A45F9">
        <w:t>i kolejno z drogą krajową</w:t>
      </w:r>
      <w:r>
        <w:t>, czy to spełnia warunek</w:t>
      </w:r>
      <w:r w:rsidR="002A45F9">
        <w:t xml:space="preserve"> </w:t>
      </w:r>
      <w:r>
        <w:t>„</w:t>
      </w:r>
      <w:r w:rsidR="002A45F9">
        <w:t>połączenie do drogi TEN-T</w:t>
      </w:r>
      <w:r>
        <w:t>”</w:t>
      </w:r>
      <w:r w:rsidR="00DB6A52">
        <w:t xml:space="preserve"> </w:t>
      </w:r>
      <w:r>
        <w:t>?</w:t>
      </w:r>
    </w:p>
    <w:p w14:paraId="69AEE7B7" w14:textId="77777777" w:rsidR="00D1152A" w:rsidRPr="005D39A3" w:rsidRDefault="00D1152A" w:rsidP="006A5CA5">
      <w:pPr>
        <w:pStyle w:val="Akapitzlist"/>
        <w:spacing w:after="120" w:line="312" w:lineRule="auto"/>
        <w:ind w:left="426"/>
        <w:jc w:val="both"/>
        <w:rPr>
          <w:b/>
          <w:bCs/>
          <w:i/>
          <w:iCs/>
          <w:color w:val="FF0000"/>
        </w:rPr>
      </w:pPr>
      <w:r w:rsidRPr="005D39A3">
        <w:rPr>
          <w:b/>
          <w:bCs/>
          <w:i/>
          <w:iCs/>
          <w:color w:val="FF0000"/>
        </w:rPr>
        <w:t>Odpowiedź:</w:t>
      </w:r>
    </w:p>
    <w:p w14:paraId="75FC3789" w14:textId="7D70F44E" w:rsidR="0032363C" w:rsidRPr="00E07CFD" w:rsidRDefault="0032363C" w:rsidP="0032363C">
      <w:pPr>
        <w:pStyle w:val="Akapitzlist"/>
        <w:spacing w:after="120" w:line="312" w:lineRule="auto"/>
        <w:ind w:left="426"/>
        <w:jc w:val="both"/>
        <w:rPr>
          <w:i/>
          <w:iCs/>
        </w:rPr>
      </w:pPr>
      <w:r>
        <w:rPr>
          <w:i/>
          <w:iCs/>
        </w:rPr>
        <w:t>O</w:t>
      </w:r>
      <w:r w:rsidR="006A5CA5" w:rsidRPr="00EC58D5">
        <w:rPr>
          <w:i/>
          <w:iCs/>
        </w:rPr>
        <w:t>pisany przypadek nie spełnia warunku bezpośredniego połączenia z siecią TEN-T.</w:t>
      </w:r>
      <w:r w:rsidR="006D3AA4">
        <w:rPr>
          <w:i/>
          <w:iCs/>
        </w:rPr>
        <w:t xml:space="preserve"> </w:t>
      </w:r>
      <w:r>
        <w:rPr>
          <w:i/>
          <w:iCs/>
        </w:rPr>
        <w:t xml:space="preserve">Pod pojęciem </w:t>
      </w:r>
      <w:r w:rsidRPr="00E07CFD">
        <w:rPr>
          <w:i/>
          <w:iCs/>
        </w:rPr>
        <w:t>„bezpośrednie” należy rozumieć drogi lokalne łączące się fizycznie bezpośrednio z</w:t>
      </w:r>
    </w:p>
    <w:p w14:paraId="67EB7DBA" w14:textId="77777777" w:rsidR="0032363C" w:rsidRDefault="0032363C" w:rsidP="0032363C">
      <w:pPr>
        <w:pStyle w:val="Akapitzlist"/>
        <w:spacing w:after="120" w:line="312" w:lineRule="auto"/>
        <w:ind w:left="426"/>
        <w:jc w:val="both"/>
        <w:rPr>
          <w:i/>
          <w:iCs/>
        </w:rPr>
      </w:pPr>
      <w:r w:rsidRPr="00C0427C">
        <w:rPr>
          <w:i/>
          <w:iCs/>
        </w:rPr>
        <w:t>istniejącą, budowaną lub planowaną do budowy siecią</w:t>
      </w:r>
      <w:r>
        <w:rPr>
          <w:i/>
          <w:iCs/>
        </w:rPr>
        <w:t xml:space="preserve"> </w:t>
      </w:r>
      <w:r w:rsidRPr="00E07CFD">
        <w:rPr>
          <w:i/>
          <w:iCs/>
        </w:rPr>
        <w:t>TEN-T.</w:t>
      </w:r>
    </w:p>
    <w:p w14:paraId="59AE1073" w14:textId="77777777" w:rsidR="008D0AD4" w:rsidRPr="00E07CFD" w:rsidRDefault="008D0AD4" w:rsidP="0032363C">
      <w:pPr>
        <w:pStyle w:val="Akapitzlist"/>
        <w:spacing w:after="120" w:line="312" w:lineRule="auto"/>
        <w:ind w:left="426"/>
        <w:jc w:val="both"/>
        <w:rPr>
          <w:i/>
          <w:iCs/>
        </w:rPr>
      </w:pPr>
    </w:p>
    <w:p w14:paraId="636AB2BD" w14:textId="6FF5DA68" w:rsidR="0032363C" w:rsidRPr="008D0AD4" w:rsidRDefault="0032363C" w:rsidP="008D0AD4">
      <w:pPr>
        <w:pStyle w:val="Akapitzlist"/>
        <w:numPr>
          <w:ilvl w:val="0"/>
          <w:numId w:val="3"/>
        </w:numPr>
        <w:spacing w:after="120" w:line="312" w:lineRule="auto"/>
        <w:ind w:left="426" w:hanging="426"/>
        <w:jc w:val="both"/>
      </w:pPr>
      <w:r w:rsidRPr="008D0AD4">
        <w:t xml:space="preserve">Jak </w:t>
      </w:r>
      <w:r w:rsidR="008D0AD4">
        <w:t xml:space="preserve">należy </w:t>
      </w:r>
      <w:r w:rsidRPr="008D0AD4">
        <w:t xml:space="preserve">rozumieć </w:t>
      </w:r>
      <w:r w:rsidR="005D39A3" w:rsidRPr="008D0AD4">
        <w:t>określenie „t</w:t>
      </w:r>
      <w:r w:rsidR="008D0AD4">
        <w:t>e</w:t>
      </w:r>
      <w:r w:rsidRPr="008D0AD4">
        <w:t>reny inwestycyjne</w:t>
      </w:r>
      <w:r w:rsidR="005D39A3" w:rsidRPr="008D0AD4">
        <w:t>”</w:t>
      </w:r>
      <w:r w:rsidR="00DB6A52">
        <w:t xml:space="preserve"> </w:t>
      </w:r>
      <w:r w:rsidRPr="008D0AD4">
        <w:t>?</w:t>
      </w:r>
    </w:p>
    <w:p w14:paraId="0F57EE68" w14:textId="77777777" w:rsidR="003E1289" w:rsidRPr="005D39A3" w:rsidRDefault="003E1289" w:rsidP="002E7DE1">
      <w:pPr>
        <w:spacing w:after="120" w:line="312" w:lineRule="auto"/>
        <w:jc w:val="both"/>
        <w:rPr>
          <w:rFonts w:cstheme="minorHAnsi"/>
          <w:b/>
          <w:bCs/>
          <w:i/>
          <w:iCs/>
          <w:color w:val="FF0000"/>
          <w14:ligatures w14:val="none"/>
        </w:rPr>
      </w:pPr>
      <w:r w:rsidRPr="005D39A3">
        <w:rPr>
          <w:rFonts w:cstheme="minorHAnsi"/>
          <w:b/>
          <w:bCs/>
          <w:i/>
          <w:iCs/>
          <w:color w:val="FF0000"/>
          <w14:ligatures w14:val="none"/>
        </w:rPr>
        <w:t>Odpowiedź:</w:t>
      </w:r>
    </w:p>
    <w:p w14:paraId="3B61B4EB" w14:textId="39F5009D" w:rsidR="002A45F9" w:rsidRPr="00EC58D5" w:rsidRDefault="00B3393C" w:rsidP="002E7DE1">
      <w:pPr>
        <w:spacing w:after="120" w:line="312" w:lineRule="auto"/>
        <w:jc w:val="both"/>
        <w:rPr>
          <w:rFonts w:cstheme="minorHAnsi"/>
          <w:i/>
          <w:iCs/>
          <w14:ligatures w14:val="none"/>
        </w:rPr>
      </w:pPr>
      <w:r>
        <w:rPr>
          <w:rFonts w:cstheme="minorHAnsi"/>
          <w:i/>
          <w:iCs/>
          <w14:ligatures w14:val="none"/>
        </w:rPr>
        <w:t>T</w:t>
      </w:r>
      <w:r w:rsidR="002E7DE1" w:rsidRPr="00EC58D5">
        <w:rPr>
          <w:rFonts w:cstheme="minorHAnsi"/>
          <w:i/>
          <w:iCs/>
          <w14:ligatures w14:val="none"/>
        </w:rPr>
        <w:t>eren inwestycyjny to teren przygotowany pod działalność gospodarczą, zarówno produkcyjną jak i</w:t>
      </w:r>
      <w:r w:rsidR="00DB6A52">
        <w:rPr>
          <w:rFonts w:cstheme="minorHAnsi"/>
          <w:i/>
          <w:iCs/>
          <w14:ligatures w14:val="none"/>
        </w:rPr>
        <w:t> </w:t>
      </w:r>
      <w:r w:rsidR="002E7DE1" w:rsidRPr="00EC58D5">
        <w:rPr>
          <w:rFonts w:cstheme="minorHAnsi"/>
          <w:i/>
          <w:iCs/>
          <w14:ligatures w14:val="none"/>
        </w:rPr>
        <w:t>usługową, z wyłączeniem terenu przeznaczonego pod zabudowę mieszkaniową, tereny sportu oraz tereny zabudowy zagrodowej w gospodarstwach rolnych, hodowlanych i ogrodniczych. Teren musi być przeznaczony w miejscowym planie zagospodarowania przestrzennego (lub innym równoważnym dokumencie, o którym mowa np. w art. 4 pkt 2 Ustawy z dnia 27 marca 2003 r. o planowaniu i</w:t>
      </w:r>
      <w:r w:rsidR="00DB6A52">
        <w:rPr>
          <w:rFonts w:cstheme="minorHAnsi"/>
          <w:i/>
          <w:iCs/>
          <w14:ligatures w14:val="none"/>
        </w:rPr>
        <w:t> </w:t>
      </w:r>
      <w:r w:rsidR="002E7DE1" w:rsidRPr="00EC58D5">
        <w:rPr>
          <w:rFonts w:cstheme="minorHAnsi"/>
          <w:i/>
          <w:iCs/>
          <w14:ligatures w14:val="none"/>
        </w:rPr>
        <w:t>zagospodarowaniu przestrzennym (Dz. U. z 2016 r., poz. 778 j.t. z późn. zm.) pod inwestycje, z</w:t>
      </w:r>
      <w:r w:rsidR="00DB6A52">
        <w:rPr>
          <w:rFonts w:cstheme="minorHAnsi"/>
          <w:i/>
          <w:iCs/>
          <w14:ligatures w14:val="none"/>
        </w:rPr>
        <w:t> </w:t>
      </w:r>
      <w:r w:rsidR="002E7DE1" w:rsidRPr="00EC58D5">
        <w:rPr>
          <w:rFonts w:cstheme="minorHAnsi"/>
          <w:i/>
          <w:iCs/>
          <w14:ligatures w14:val="none"/>
        </w:rPr>
        <w:t>wyłączeniem inwestycji mieszkaniowych i inwestycji w sport. Art. 4 pkt 2 Ustawy z dnia 27 marca 2003</w:t>
      </w:r>
      <w:r w:rsidR="00DB6A52">
        <w:rPr>
          <w:rFonts w:cstheme="minorHAnsi"/>
          <w:i/>
          <w:iCs/>
          <w14:ligatures w14:val="none"/>
        </w:rPr>
        <w:t> </w:t>
      </w:r>
      <w:r w:rsidR="002E7DE1" w:rsidRPr="00EC58D5">
        <w:rPr>
          <w:rFonts w:cstheme="minorHAnsi"/>
          <w:i/>
          <w:iCs/>
          <w14:ligatures w14:val="none"/>
        </w:rPr>
        <w:t>r. o planowaniu i zagospodarowaniu przestrzennym mówi o decyzji lokalizacji celu publicznego oraz decyzji o warunkach zabudowy.</w:t>
      </w:r>
    </w:p>
    <w:p w14:paraId="50C44BE8" w14:textId="77777777" w:rsidR="00B27ADF" w:rsidRPr="00911DEB" w:rsidRDefault="00B27ADF" w:rsidP="005D39A3">
      <w:pPr>
        <w:spacing w:after="120" w:line="312" w:lineRule="auto"/>
        <w:jc w:val="both"/>
        <w:rPr>
          <w:rFonts w:cstheme="minorHAnsi"/>
        </w:rPr>
      </w:pPr>
    </w:p>
    <w:sectPr w:rsidR="00B27ADF" w:rsidRPr="00911D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E629" w14:textId="77777777" w:rsidR="00411014" w:rsidRDefault="00411014" w:rsidP="008D0AD4">
      <w:pPr>
        <w:spacing w:after="0" w:line="240" w:lineRule="auto"/>
      </w:pPr>
      <w:r>
        <w:separator/>
      </w:r>
    </w:p>
  </w:endnote>
  <w:endnote w:type="continuationSeparator" w:id="0">
    <w:p w14:paraId="153B8B3A" w14:textId="77777777" w:rsidR="00411014" w:rsidRDefault="00411014" w:rsidP="008D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9100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532AE71" w14:textId="5F32FA43" w:rsidR="008D0AD4" w:rsidRPr="008D0AD4" w:rsidRDefault="008D0AD4">
        <w:pPr>
          <w:pStyle w:val="Stopka"/>
          <w:jc w:val="center"/>
          <w:rPr>
            <w:sz w:val="18"/>
            <w:szCs w:val="18"/>
          </w:rPr>
        </w:pPr>
        <w:r w:rsidRPr="008D0AD4">
          <w:rPr>
            <w:sz w:val="18"/>
            <w:szCs w:val="18"/>
          </w:rPr>
          <w:fldChar w:fldCharType="begin"/>
        </w:r>
        <w:r w:rsidRPr="008D0AD4">
          <w:rPr>
            <w:sz w:val="18"/>
            <w:szCs w:val="18"/>
          </w:rPr>
          <w:instrText>PAGE   \* MERGEFORMAT</w:instrText>
        </w:r>
        <w:r w:rsidRPr="008D0AD4">
          <w:rPr>
            <w:sz w:val="18"/>
            <w:szCs w:val="18"/>
          </w:rPr>
          <w:fldChar w:fldCharType="separate"/>
        </w:r>
        <w:r w:rsidRPr="008D0AD4">
          <w:rPr>
            <w:sz w:val="18"/>
            <w:szCs w:val="18"/>
          </w:rPr>
          <w:t>2</w:t>
        </w:r>
        <w:r w:rsidRPr="008D0AD4">
          <w:rPr>
            <w:sz w:val="18"/>
            <w:szCs w:val="18"/>
          </w:rPr>
          <w:fldChar w:fldCharType="end"/>
        </w:r>
      </w:p>
    </w:sdtContent>
  </w:sdt>
  <w:p w14:paraId="0759FD05" w14:textId="77777777" w:rsidR="008D0AD4" w:rsidRDefault="008D0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C381" w14:textId="77777777" w:rsidR="00411014" w:rsidRDefault="00411014" w:rsidP="008D0AD4">
      <w:pPr>
        <w:spacing w:after="0" w:line="240" w:lineRule="auto"/>
      </w:pPr>
      <w:r>
        <w:separator/>
      </w:r>
    </w:p>
  </w:footnote>
  <w:footnote w:type="continuationSeparator" w:id="0">
    <w:p w14:paraId="3D9924BE" w14:textId="77777777" w:rsidR="00411014" w:rsidRDefault="00411014" w:rsidP="008D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54"/>
    <w:multiLevelType w:val="hybridMultilevel"/>
    <w:tmpl w:val="3BA0E5D2"/>
    <w:lvl w:ilvl="0" w:tplc="0F1AC9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01752"/>
    <w:multiLevelType w:val="hybridMultilevel"/>
    <w:tmpl w:val="FAC85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B2ED7"/>
    <w:multiLevelType w:val="hybridMultilevel"/>
    <w:tmpl w:val="3A8C6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32650"/>
    <w:multiLevelType w:val="hybridMultilevel"/>
    <w:tmpl w:val="21A28CF0"/>
    <w:lvl w:ilvl="0" w:tplc="35CAE5B8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BF5C62"/>
    <w:multiLevelType w:val="hybridMultilevel"/>
    <w:tmpl w:val="EDAA4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80D42"/>
    <w:multiLevelType w:val="hybridMultilevel"/>
    <w:tmpl w:val="69BA9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D3318"/>
    <w:multiLevelType w:val="hybridMultilevel"/>
    <w:tmpl w:val="A224F266"/>
    <w:lvl w:ilvl="0" w:tplc="35CAE5B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DF2292"/>
    <w:multiLevelType w:val="hybridMultilevel"/>
    <w:tmpl w:val="95D6A2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D105D"/>
    <w:multiLevelType w:val="hybridMultilevel"/>
    <w:tmpl w:val="0346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30F7A"/>
    <w:multiLevelType w:val="hybridMultilevel"/>
    <w:tmpl w:val="D1EAB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F6812"/>
    <w:multiLevelType w:val="hybridMultilevel"/>
    <w:tmpl w:val="FE36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08563">
    <w:abstractNumId w:val="4"/>
  </w:num>
  <w:num w:numId="2" w16cid:durableId="1589070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561903">
    <w:abstractNumId w:val="7"/>
  </w:num>
  <w:num w:numId="4" w16cid:durableId="1398630327">
    <w:abstractNumId w:val="8"/>
  </w:num>
  <w:num w:numId="5" w16cid:durableId="1604847824">
    <w:abstractNumId w:val="1"/>
  </w:num>
  <w:num w:numId="6" w16cid:durableId="2142187932">
    <w:abstractNumId w:val="2"/>
  </w:num>
  <w:num w:numId="7" w16cid:durableId="104813964">
    <w:abstractNumId w:val="9"/>
  </w:num>
  <w:num w:numId="8" w16cid:durableId="2087413358">
    <w:abstractNumId w:val="0"/>
  </w:num>
  <w:num w:numId="9" w16cid:durableId="1174034118">
    <w:abstractNumId w:val="5"/>
  </w:num>
  <w:num w:numId="10" w16cid:durableId="1990397576">
    <w:abstractNumId w:val="3"/>
  </w:num>
  <w:num w:numId="11" w16cid:durableId="182265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6"/>
    <w:rsid w:val="00012249"/>
    <w:rsid w:val="00016873"/>
    <w:rsid w:val="000344B4"/>
    <w:rsid w:val="00090B18"/>
    <w:rsid w:val="000B7819"/>
    <w:rsid w:val="000C7098"/>
    <w:rsid w:val="00110FB4"/>
    <w:rsid w:val="00111E86"/>
    <w:rsid w:val="00112607"/>
    <w:rsid w:val="00152B38"/>
    <w:rsid w:val="001E12E0"/>
    <w:rsid w:val="001E45B8"/>
    <w:rsid w:val="002066BC"/>
    <w:rsid w:val="00213969"/>
    <w:rsid w:val="00221CDA"/>
    <w:rsid w:val="002870EF"/>
    <w:rsid w:val="002A45F9"/>
    <w:rsid w:val="002B68DC"/>
    <w:rsid w:val="002E7DE1"/>
    <w:rsid w:val="003045BF"/>
    <w:rsid w:val="0032363C"/>
    <w:rsid w:val="00336CB4"/>
    <w:rsid w:val="003443EE"/>
    <w:rsid w:val="003674EA"/>
    <w:rsid w:val="00380B70"/>
    <w:rsid w:val="003E1289"/>
    <w:rsid w:val="00411014"/>
    <w:rsid w:val="00414CFE"/>
    <w:rsid w:val="00423331"/>
    <w:rsid w:val="0046260C"/>
    <w:rsid w:val="004A5D48"/>
    <w:rsid w:val="004F5F10"/>
    <w:rsid w:val="005068B0"/>
    <w:rsid w:val="00511EC9"/>
    <w:rsid w:val="00531F43"/>
    <w:rsid w:val="005354EA"/>
    <w:rsid w:val="00545A12"/>
    <w:rsid w:val="0055512D"/>
    <w:rsid w:val="005921DC"/>
    <w:rsid w:val="005D39A3"/>
    <w:rsid w:val="006052C7"/>
    <w:rsid w:val="00607B39"/>
    <w:rsid w:val="00610E38"/>
    <w:rsid w:val="00615BA3"/>
    <w:rsid w:val="006562C3"/>
    <w:rsid w:val="006946BC"/>
    <w:rsid w:val="006A5CA5"/>
    <w:rsid w:val="006B096D"/>
    <w:rsid w:val="006C63B7"/>
    <w:rsid w:val="006D1656"/>
    <w:rsid w:val="006D3AA4"/>
    <w:rsid w:val="0072696D"/>
    <w:rsid w:val="007361F4"/>
    <w:rsid w:val="00777D29"/>
    <w:rsid w:val="007A6E25"/>
    <w:rsid w:val="007F6B96"/>
    <w:rsid w:val="00811E44"/>
    <w:rsid w:val="00865B5A"/>
    <w:rsid w:val="008B7AD3"/>
    <w:rsid w:val="008C07F3"/>
    <w:rsid w:val="008D0AD4"/>
    <w:rsid w:val="00911DEB"/>
    <w:rsid w:val="00912969"/>
    <w:rsid w:val="009209FB"/>
    <w:rsid w:val="0095368A"/>
    <w:rsid w:val="00976967"/>
    <w:rsid w:val="009B3013"/>
    <w:rsid w:val="00A04DF5"/>
    <w:rsid w:val="00A22914"/>
    <w:rsid w:val="00A34AA1"/>
    <w:rsid w:val="00A448B1"/>
    <w:rsid w:val="00AC1018"/>
    <w:rsid w:val="00AE3D86"/>
    <w:rsid w:val="00AE5DD7"/>
    <w:rsid w:val="00AF4560"/>
    <w:rsid w:val="00B27ADF"/>
    <w:rsid w:val="00B3393C"/>
    <w:rsid w:val="00B365AD"/>
    <w:rsid w:val="00B97A87"/>
    <w:rsid w:val="00BA03A6"/>
    <w:rsid w:val="00BB59F5"/>
    <w:rsid w:val="00BC25F3"/>
    <w:rsid w:val="00BE0E2B"/>
    <w:rsid w:val="00C04413"/>
    <w:rsid w:val="00C273DE"/>
    <w:rsid w:val="00C635B5"/>
    <w:rsid w:val="00D1152A"/>
    <w:rsid w:val="00D21F0D"/>
    <w:rsid w:val="00D227A1"/>
    <w:rsid w:val="00DA314F"/>
    <w:rsid w:val="00DB2F38"/>
    <w:rsid w:val="00DB6A52"/>
    <w:rsid w:val="00DC5108"/>
    <w:rsid w:val="00E1141F"/>
    <w:rsid w:val="00E45F2E"/>
    <w:rsid w:val="00E75E86"/>
    <w:rsid w:val="00E813EA"/>
    <w:rsid w:val="00EA2637"/>
    <w:rsid w:val="00EB577B"/>
    <w:rsid w:val="00EB6541"/>
    <w:rsid w:val="00EC58D5"/>
    <w:rsid w:val="00F030E4"/>
    <w:rsid w:val="00F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46FA7"/>
  <w15:chartTrackingRefBased/>
  <w15:docId w15:val="{7942273C-CA11-4722-B6FA-37C19B68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0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F5F1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2139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4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3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3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AD4"/>
  </w:style>
  <w:style w:type="paragraph" w:styleId="Stopka">
    <w:name w:val="footer"/>
    <w:basedOn w:val="Normalny"/>
    <w:link w:val="StopkaZnak"/>
    <w:uiPriority w:val="99"/>
    <w:unhideWhenUsed/>
    <w:rsid w:val="008D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29CD-AA96-4895-AD5F-8BDD181A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Anna</dc:creator>
  <cp:keywords/>
  <dc:description/>
  <cp:lastModifiedBy>Hanna Dziakowska</cp:lastModifiedBy>
  <cp:revision>3</cp:revision>
  <cp:lastPrinted>2024-01-10T09:58:00Z</cp:lastPrinted>
  <dcterms:created xsi:type="dcterms:W3CDTF">2024-01-29T09:25:00Z</dcterms:created>
  <dcterms:modified xsi:type="dcterms:W3CDTF">2024-01-29T09:42:00Z</dcterms:modified>
</cp:coreProperties>
</file>