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AE0F6" w14:textId="2BDEEC2D" w:rsidR="00425EC4" w:rsidRDefault="00425EC4" w:rsidP="00F63BA5">
      <w:pPr>
        <w:spacing w:after="0"/>
        <w:ind w:firstLine="5387"/>
      </w:pPr>
      <w:r>
        <w:t xml:space="preserve">Załącznik nr 1 do uchwały nr </w:t>
      </w:r>
      <w:r w:rsidR="00F63BA5">
        <w:t>732</w:t>
      </w:r>
      <w:r>
        <w:t>/</w:t>
      </w:r>
      <w:r w:rsidR="00F63BA5">
        <w:t>172/</w:t>
      </w:r>
      <w:r>
        <w:t>26</w:t>
      </w:r>
    </w:p>
    <w:p w14:paraId="41551AA7" w14:textId="77777777" w:rsidR="00425EC4" w:rsidRDefault="00425EC4" w:rsidP="00425EC4">
      <w:pPr>
        <w:ind w:firstLine="5387"/>
        <w:contextualSpacing/>
      </w:pPr>
      <w:r>
        <w:t>Zarządu Województwa Mazowieckiego</w:t>
      </w:r>
    </w:p>
    <w:p w14:paraId="78EC57F9" w14:textId="3269849A" w:rsidR="00425EC4" w:rsidRDefault="00425EC4" w:rsidP="00F63BA5">
      <w:pPr>
        <w:spacing w:after="480"/>
        <w:ind w:firstLine="5387"/>
      </w:pPr>
      <w:r>
        <w:t xml:space="preserve">z dnia </w:t>
      </w:r>
      <w:r w:rsidR="00F63BA5">
        <w:t xml:space="preserve">28 kwietnia </w:t>
      </w:r>
      <w:r>
        <w:t>2026 r.</w:t>
      </w:r>
    </w:p>
    <w:p w14:paraId="3A8EBC39" w14:textId="5CFDA147" w:rsidR="00D8573B" w:rsidRDefault="00331C0E">
      <w:pPr>
        <w:jc w:val="center"/>
      </w:pPr>
      <w:r>
        <w:t>Zarząd Województwa Mazowieckiego</w:t>
      </w:r>
    </w:p>
    <w:p w14:paraId="10D79DBE" w14:textId="77777777" w:rsidR="00D8573B" w:rsidRDefault="00D8573B">
      <w:pPr>
        <w:jc w:val="center"/>
        <w:rPr>
          <w:b/>
          <w:sz w:val="44"/>
        </w:rPr>
      </w:pPr>
    </w:p>
    <w:p w14:paraId="3ACB3CFE" w14:textId="77777777" w:rsidR="00D8573B" w:rsidRDefault="00D8573B">
      <w:pPr>
        <w:jc w:val="center"/>
        <w:rPr>
          <w:b/>
          <w:sz w:val="44"/>
        </w:rPr>
      </w:pPr>
    </w:p>
    <w:p w14:paraId="21EFB43E" w14:textId="77777777" w:rsidR="00D8573B" w:rsidRDefault="00D8573B">
      <w:pPr>
        <w:jc w:val="center"/>
        <w:rPr>
          <w:b/>
          <w:sz w:val="44"/>
        </w:rPr>
      </w:pPr>
    </w:p>
    <w:p w14:paraId="03E26B72" w14:textId="77777777" w:rsidR="00D8573B" w:rsidRDefault="00331C0E">
      <w:pPr>
        <w:jc w:val="center"/>
        <w:rPr>
          <w:b/>
          <w:sz w:val="44"/>
        </w:rPr>
      </w:pPr>
      <w:r>
        <w:rPr>
          <w:b/>
          <w:sz w:val="44"/>
        </w:rPr>
        <w:t>Szczegółowy Opis Priorytetów</w:t>
      </w:r>
    </w:p>
    <w:p w14:paraId="20409B61" w14:textId="77777777" w:rsidR="00D8573B" w:rsidRDefault="00331C0E">
      <w:pPr>
        <w:jc w:val="center"/>
        <w:rPr>
          <w:b/>
          <w:sz w:val="44"/>
        </w:rPr>
      </w:pPr>
      <w:r>
        <w:rPr>
          <w:b/>
          <w:sz w:val="44"/>
        </w:rPr>
        <w:t>Programu</w:t>
      </w:r>
    </w:p>
    <w:p w14:paraId="69959D18" w14:textId="77777777" w:rsidR="00D8573B" w:rsidRDefault="00331C0E">
      <w:pPr>
        <w:jc w:val="center"/>
        <w:rPr>
          <w:b/>
          <w:sz w:val="44"/>
        </w:rPr>
      </w:pPr>
      <w:r>
        <w:rPr>
          <w:b/>
          <w:sz w:val="44"/>
        </w:rPr>
        <w:t>Fundusze Europejskie dla Mazowsza 2021-2027</w:t>
      </w:r>
    </w:p>
    <w:p w14:paraId="2BB89F26" w14:textId="77777777" w:rsidR="00D8573B" w:rsidRDefault="00D8573B">
      <w:pPr>
        <w:jc w:val="center"/>
        <w:rPr>
          <w:b/>
          <w:sz w:val="44"/>
        </w:rPr>
      </w:pPr>
    </w:p>
    <w:p w14:paraId="64BE5130" w14:textId="32F1C26F" w:rsidR="00D8573B" w:rsidRDefault="00D8573B">
      <w:pPr>
        <w:jc w:val="center"/>
        <w:rPr>
          <w:b/>
          <w:sz w:val="44"/>
        </w:rPr>
      </w:pPr>
    </w:p>
    <w:p w14:paraId="743D9D37" w14:textId="77777777" w:rsidR="00D8573B" w:rsidRDefault="00D8573B">
      <w:pPr>
        <w:jc w:val="center"/>
        <w:rPr>
          <w:b/>
          <w:sz w:val="44"/>
        </w:rPr>
      </w:pPr>
    </w:p>
    <w:p w14:paraId="7AC52DB4" w14:textId="77777777" w:rsidR="00D8573B" w:rsidRDefault="00331C0E">
      <w:pPr>
        <w:jc w:val="center"/>
      </w:pPr>
      <w:r>
        <w:t>Wersja SZOP.FEMA.029</w:t>
      </w:r>
    </w:p>
    <w:p w14:paraId="797753CA" w14:textId="77777777" w:rsidR="00D8573B" w:rsidRDefault="00331C0E">
      <w:pPr>
        <w:jc w:val="center"/>
      </w:pPr>
      <w:r>
        <w:t xml:space="preserve"> </w:t>
      </w:r>
    </w:p>
    <w:p w14:paraId="079CF4AA" w14:textId="77777777" w:rsidR="00D8573B" w:rsidRDefault="00D8573B">
      <w:pPr>
        <w:rPr>
          <w:b/>
          <w:i/>
          <w:sz w:val="44"/>
          <w:highlight w:val="yellow"/>
        </w:rPr>
      </w:pPr>
    </w:p>
    <w:p w14:paraId="2B62CBB1" w14:textId="7FBCF0C4" w:rsidR="00D8573B" w:rsidRDefault="00425EC4">
      <w:pPr>
        <w:rPr>
          <w:b/>
          <w:i/>
          <w:sz w:val="44"/>
        </w:rPr>
      </w:pPr>
      <w:r>
        <w:rPr>
          <w:noProof/>
        </w:rPr>
        <w:drawing>
          <wp:inline distT="0" distB="0" distL="0" distR="0" wp14:anchorId="0E6D843F" wp14:editId="313D008D">
            <wp:extent cx="5925600" cy="547200"/>
            <wp:effectExtent l="0" t="0" r="0" b="5715"/>
            <wp:docPr id="1938441384" name="Obraz 1938441384" descr="Oznaczenia:&#10;Fundusze Europejskie dla Mazowsza, Rzeczpospolita Polska, Dofinansowane przez Unię Europejską, Mazowsze serce Polski."/>
            <wp:cNvGraphicFramePr/>
            <a:graphic xmlns:a="http://schemas.openxmlformats.org/drawingml/2006/main">
              <a:graphicData uri="http://schemas.openxmlformats.org/drawingml/2006/picture">
                <pic:pic xmlns:pic="http://schemas.openxmlformats.org/drawingml/2006/picture">
                  <pic:nvPicPr>
                    <pic:cNvPr id="1938441384" name="Obraz 1938441384" descr="Oznaczenia:&#10;Fundusze Europejskie dla Mazowsza, Rzeczpospolita Polska, Dofinansowane przez Unię Europejską, Mazowsze serce Polski."/>
                    <pic:cNvPicPr>
                      <a:picLocks noChangeAspect="1"/>
                    </pic:cNvPicPr>
                  </pic:nvPicPr>
                  <pic:blipFill>
                    <a:blip r:embed="rId7"/>
                    <a:stretch>
                      <a:fillRect/>
                    </a:stretch>
                  </pic:blipFill>
                  <pic:spPr>
                    <a:xfrm>
                      <a:off x="0" y="0"/>
                      <a:ext cx="5925600" cy="547200"/>
                    </a:xfrm>
                    <a:prstGeom prst="rect">
                      <a:avLst/>
                    </a:prstGeom>
                  </pic:spPr>
                </pic:pic>
              </a:graphicData>
            </a:graphic>
          </wp:inline>
        </w:drawing>
      </w:r>
      <w:r w:rsidR="00331C0E">
        <w:br w:type="page"/>
      </w:r>
    </w:p>
    <w:p w14:paraId="082D060B" w14:textId="77777777" w:rsidR="00D8573B" w:rsidRDefault="00331C0E">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424D8513" w14:textId="77777777" w:rsidR="00D8573B" w:rsidRDefault="00D8573B">
      <w:pPr>
        <w:rPr>
          <w:b/>
        </w:rPr>
      </w:pPr>
    </w:p>
    <w:p w14:paraId="32F702C5" w14:textId="77777777" w:rsidR="00D8573B" w:rsidRDefault="00D8573B">
      <w:pPr>
        <w:rPr>
          <w:b/>
        </w:rPr>
      </w:pPr>
    </w:p>
    <w:p w14:paraId="49320360" w14:textId="1D59E169" w:rsidR="00331C0E" w:rsidRDefault="00331C0E">
      <w:pPr>
        <w:pStyle w:val="Spistreci1"/>
        <w:tabs>
          <w:tab w:val="right" w:leader="dot" w:pos="9396"/>
        </w:tabs>
        <w:rPr>
          <w:rFonts w:eastAsiaTheme="minorEastAsia" w:cstheme="minorBidi"/>
          <w:noProof/>
          <w:kern w:val="2"/>
          <w:sz w:val="24"/>
          <w:szCs w:val="24"/>
          <w14:ligatures w14:val="standardContextual"/>
        </w:rPr>
      </w:pPr>
      <w:r>
        <w:fldChar w:fldCharType="begin"/>
      </w:r>
      <w:r>
        <w:instrText>TOC \o "1-3" \h \z \u</w:instrText>
      </w:r>
      <w:r>
        <w:fldChar w:fldCharType="separate"/>
      </w:r>
      <w:hyperlink w:anchor="_Toc228343776" w:history="1">
        <w:r w:rsidRPr="00B03F2C">
          <w:rPr>
            <w:rStyle w:val="Hipercze"/>
            <w:rFonts w:ascii="Calibri" w:hAnsi="Calibri"/>
            <w:noProof/>
          </w:rPr>
          <w:t>I Informacje na temat Priorytetów i Działań</w:t>
        </w:r>
        <w:r>
          <w:rPr>
            <w:noProof/>
            <w:webHidden/>
          </w:rPr>
          <w:tab/>
        </w:r>
        <w:r>
          <w:rPr>
            <w:noProof/>
            <w:webHidden/>
          </w:rPr>
          <w:fldChar w:fldCharType="begin"/>
        </w:r>
        <w:r>
          <w:rPr>
            <w:noProof/>
            <w:webHidden/>
          </w:rPr>
          <w:instrText xml:space="preserve"> PAGEREF _Toc228343776 \h </w:instrText>
        </w:r>
        <w:r>
          <w:rPr>
            <w:noProof/>
            <w:webHidden/>
          </w:rPr>
        </w:r>
        <w:r>
          <w:rPr>
            <w:noProof/>
            <w:webHidden/>
          </w:rPr>
          <w:fldChar w:fldCharType="separate"/>
        </w:r>
        <w:r w:rsidR="00C94CEC">
          <w:rPr>
            <w:noProof/>
            <w:webHidden/>
          </w:rPr>
          <w:t>6</w:t>
        </w:r>
        <w:r>
          <w:rPr>
            <w:noProof/>
            <w:webHidden/>
          </w:rPr>
          <w:fldChar w:fldCharType="end"/>
        </w:r>
      </w:hyperlink>
    </w:p>
    <w:p w14:paraId="1EB8627A" w14:textId="735F58E5"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777" w:history="1">
        <w:r w:rsidRPr="00B03F2C">
          <w:rPr>
            <w:rStyle w:val="Hipercze"/>
            <w:rFonts w:ascii="Calibri" w:hAnsi="Calibri"/>
            <w:noProof/>
          </w:rPr>
          <w:t>Priorytet FEMA.01 Fundusze Europejskie dla bardziej konkurencyjnego i inteligentnego Mazowsza</w:t>
        </w:r>
        <w:r>
          <w:rPr>
            <w:noProof/>
            <w:webHidden/>
          </w:rPr>
          <w:tab/>
        </w:r>
        <w:r>
          <w:rPr>
            <w:noProof/>
            <w:webHidden/>
          </w:rPr>
          <w:fldChar w:fldCharType="begin"/>
        </w:r>
        <w:r>
          <w:rPr>
            <w:noProof/>
            <w:webHidden/>
          </w:rPr>
          <w:instrText xml:space="preserve"> PAGEREF _Toc228343777 \h </w:instrText>
        </w:r>
        <w:r>
          <w:rPr>
            <w:noProof/>
            <w:webHidden/>
          </w:rPr>
        </w:r>
        <w:r>
          <w:rPr>
            <w:noProof/>
            <w:webHidden/>
          </w:rPr>
          <w:fldChar w:fldCharType="separate"/>
        </w:r>
        <w:r w:rsidR="00C94CEC">
          <w:rPr>
            <w:noProof/>
            <w:webHidden/>
          </w:rPr>
          <w:t>6</w:t>
        </w:r>
        <w:r>
          <w:rPr>
            <w:noProof/>
            <w:webHidden/>
          </w:rPr>
          <w:fldChar w:fldCharType="end"/>
        </w:r>
      </w:hyperlink>
    </w:p>
    <w:p w14:paraId="22A6ABAD" w14:textId="2291002A"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78" w:history="1">
        <w:r w:rsidRPr="00B03F2C">
          <w:rPr>
            <w:rStyle w:val="Hipercze"/>
            <w:rFonts w:ascii="Calibri" w:hAnsi="Calibri"/>
            <w:noProof/>
          </w:rPr>
          <w:t>Działanie FEMA.01.01 Badania, rozwój i innowacje przedsiębiorstw</w:t>
        </w:r>
        <w:r>
          <w:rPr>
            <w:noProof/>
            <w:webHidden/>
          </w:rPr>
          <w:tab/>
        </w:r>
        <w:r>
          <w:rPr>
            <w:noProof/>
            <w:webHidden/>
          </w:rPr>
          <w:fldChar w:fldCharType="begin"/>
        </w:r>
        <w:r>
          <w:rPr>
            <w:noProof/>
            <w:webHidden/>
          </w:rPr>
          <w:instrText xml:space="preserve"> PAGEREF _Toc228343778 \h </w:instrText>
        </w:r>
        <w:r>
          <w:rPr>
            <w:noProof/>
            <w:webHidden/>
          </w:rPr>
        </w:r>
        <w:r>
          <w:rPr>
            <w:noProof/>
            <w:webHidden/>
          </w:rPr>
          <w:fldChar w:fldCharType="separate"/>
        </w:r>
        <w:r w:rsidR="00C94CEC">
          <w:rPr>
            <w:noProof/>
            <w:webHidden/>
          </w:rPr>
          <w:t>6</w:t>
        </w:r>
        <w:r>
          <w:rPr>
            <w:noProof/>
            <w:webHidden/>
          </w:rPr>
          <w:fldChar w:fldCharType="end"/>
        </w:r>
      </w:hyperlink>
    </w:p>
    <w:p w14:paraId="6F14DF04" w14:textId="77F4B1EB"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79" w:history="1">
        <w:r w:rsidRPr="00B03F2C">
          <w:rPr>
            <w:rStyle w:val="Hipercze"/>
            <w:rFonts w:ascii="Calibri" w:hAnsi="Calibri"/>
            <w:noProof/>
          </w:rPr>
          <w:t>Działanie FEMA.01.02 E-usługi</w:t>
        </w:r>
        <w:r>
          <w:rPr>
            <w:noProof/>
            <w:webHidden/>
          </w:rPr>
          <w:tab/>
        </w:r>
        <w:r>
          <w:rPr>
            <w:noProof/>
            <w:webHidden/>
          </w:rPr>
          <w:fldChar w:fldCharType="begin"/>
        </w:r>
        <w:r>
          <w:rPr>
            <w:noProof/>
            <w:webHidden/>
          </w:rPr>
          <w:instrText xml:space="preserve"> PAGEREF _Toc228343779 \h </w:instrText>
        </w:r>
        <w:r>
          <w:rPr>
            <w:noProof/>
            <w:webHidden/>
          </w:rPr>
        </w:r>
        <w:r>
          <w:rPr>
            <w:noProof/>
            <w:webHidden/>
          </w:rPr>
          <w:fldChar w:fldCharType="separate"/>
        </w:r>
        <w:r w:rsidR="00C94CEC">
          <w:rPr>
            <w:noProof/>
            <w:webHidden/>
          </w:rPr>
          <w:t>13</w:t>
        </w:r>
        <w:r>
          <w:rPr>
            <w:noProof/>
            <w:webHidden/>
          </w:rPr>
          <w:fldChar w:fldCharType="end"/>
        </w:r>
      </w:hyperlink>
    </w:p>
    <w:p w14:paraId="0EBC8E1F" w14:textId="054153BF"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80" w:history="1">
        <w:r w:rsidRPr="00B03F2C">
          <w:rPr>
            <w:rStyle w:val="Hipercze"/>
            <w:rFonts w:ascii="Calibri" w:hAnsi="Calibri"/>
            <w:noProof/>
          </w:rPr>
          <w:t>Działanie FEMA.01.03 Innowacyjność i konkurencyjność MŚP</w:t>
        </w:r>
        <w:r>
          <w:rPr>
            <w:noProof/>
            <w:webHidden/>
          </w:rPr>
          <w:tab/>
        </w:r>
        <w:r>
          <w:rPr>
            <w:noProof/>
            <w:webHidden/>
          </w:rPr>
          <w:fldChar w:fldCharType="begin"/>
        </w:r>
        <w:r>
          <w:rPr>
            <w:noProof/>
            <w:webHidden/>
          </w:rPr>
          <w:instrText xml:space="preserve"> PAGEREF _Toc228343780 \h </w:instrText>
        </w:r>
        <w:r>
          <w:rPr>
            <w:noProof/>
            <w:webHidden/>
          </w:rPr>
        </w:r>
        <w:r>
          <w:rPr>
            <w:noProof/>
            <w:webHidden/>
          </w:rPr>
          <w:fldChar w:fldCharType="separate"/>
        </w:r>
        <w:r w:rsidR="00C94CEC">
          <w:rPr>
            <w:noProof/>
            <w:webHidden/>
          </w:rPr>
          <w:t>19</w:t>
        </w:r>
        <w:r>
          <w:rPr>
            <w:noProof/>
            <w:webHidden/>
          </w:rPr>
          <w:fldChar w:fldCharType="end"/>
        </w:r>
      </w:hyperlink>
    </w:p>
    <w:p w14:paraId="72A503DD" w14:textId="638C0957"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781" w:history="1">
        <w:r w:rsidRPr="00B03F2C">
          <w:rPr>
            <w:rStyle w:val="Hipercze"/>
            <w:rFonts w:ascii="Calibri" w:hAnsi="Calibri"/>
            <w:noProof/>
          </w:rPr>
          <w:t>Priorytet FEMA.02 Fundusze Europejskie na zielony rozwój Mazowsza</w:t>
        </w:r>
        <w:r>
          <w:rPr>
            <w:noProof/>
            <w:webHidden/>
          </w:rPr>
          <w:tab/>
        </w:r>
        <w:r>
          <w:rPr>
            <w:noProof/>
            <w:webHidden/>
          </w:rPr>
          <w:fldChar w:fldCharType="begin"/>
        </w:r>
        <w:r>
          <w:rPr>
            <w:noProof/>
            <w:webHidden/>
          </w:rPr>
          <w:instrText xml:space="preserve"> PAGEREF _Toc228343781 \h </w:instrText>
        </w:r>
        <w:r>
          <w:rPr>
            <w:noProof/>
            <w:webHidden/>
          </w:rPr>
        </w:r>
        <w:r>
          <w:rPr>
            <w:noProof/>
            <w:webHidden/>
          </w:rPr>
          <w:fldChar w:fldCharType="separate"/>
        </w:r>
        <w:r w:rsidR="00C94CEC">
          <w:rPr>
            <w:noProof/>
            <w:webHidden/>
          </w:rPr>
          <w:t>25</w:t>
        </w:r>
        <w:r>
          <w:rPr>
            <w:noProof/>
            <w:webHidden/>
          </w:rPr>
          <w:fldChar w:fldCharType="end"/>
        </w:r>
      </w:hyperlink>
    </w:p>
    <w:p w14:paraId="3F9235DD" w14:textId="0F537DA1"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82" w:history="1">
        <w:r w:rsidRPr="00B03F2C">
          <w:rPr>
            <w:rStyle w:val="Hipercze"/>
            <w:rFonts w:ascii="Calibri" w:hAnsi="Calibri"/>
            <w:noProof/>
          </w:rPr>
          <w:t>Działanie FEMA.02.01 Efektywność energetyczna</w:t>
        </w:r>
        <w:r>
          <w:rPr>
            <w:noProof/>
            <w:webHidden/>
          </w:rPr>
          <w:tab/>
        </w:r>
        <w:r>
          <w:rPr>
            <w:noProof/>
            <w:webHidden/>
          </w:rPr>
          <w:fldChar w:fldCharType="begin"/>
        </w:r>
        <w:r>
          <w:rPr>
            <w:noProof/>
            <w:webHidden/>
          </w:rPr>
          <w:instrText xml:space="preserve"> PAGEREF _Toc228343782 \h </w:instrText>
        </w:r>
        <w:r>
          <w:rPr>
            <w:noProof/>
            <w:webHidden/>
          </w:rPr>
        </w:r>
        <w:r>
          <w:rPr>
            <w:noProof/>
            <w:webHidden/>
          </w:rPr>
          <w:fldChar w:fldCharType="separate"/>
        </w:r>
        <w:r w:rsidR="00C94CEC">
          <w:rPr>
            <w:noProof/>
            <w:webHidden/>
          </w:rPr>
          <w:t>25</w:t>
        </w:r>
        <w:r>
          <w:rPr>
            <w:noProof/>
            <w:webHidden/>
          </w:rPr>
          <w:fldChar w:fldCharType="end"/>
        </w:r>
      </w:hyperlink>
    </w:p>
    <w:p w14:paraId="67292D6F" w14:textId="60866133"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83" w:history="1">
        <w:r w:rsidRPr="00B03F2C">
          <w:rPr>
            <w:rStyle w:val="Hipercze"/>
            <w:rFonts w:ascii="Calibri" w:hAnsi="Calibri"/>
            <w:noProof/>
          </w:rPr>
          <w:t>Działanie FEMA.02.02 Efektywność energetyczna w ZIT</w:t>
        </w:r>
        <w:r>
          <w:rPr>
            <w:noProof/>
            <w:webHidden/>
          </w:rPr>
          <w:tab/>
        </w:r>
        <w:r>
          <w:rPr>
            <w:noProof/>
            <w:webHidden/>
          </w:rPr>
          <w:fldChar w:fldCharType="begin"/>
        </w:r>
        <w:r>
          <w:rPr>
            <w:noProof/>
            <w:webHidden/>
          </w:rPr>
          <w:instrText xml:space="preserve"> PAGEREF _Toc228343783 \h </w:instrText>
        </w:r>
        <w:r>
          <w:rPr>
            <w:noProof/>
            <w:webHidden/>
          </w:rPr>
        </w:r>
        <w:r>
          <w:rPr>
            <w:noProof/>
            <w:webHidden/>
          </w:rPr>
          <w:fldChar w:fldCharType="separate"/>
        </w:r>
        <w:r w:rsidR="00C94CEC">
          <w:rPr>
            <w:noProof/>
            <w:webHidden/>
          </w:rPr>
          <w:t>32</w:t>
        </w:r>
        <w:r>
          <w:rPr>
            <w:noProof/>
            <w:webHidden/>
          </w:rPr>
          <w:fldChar w:fldCharType="end"/>
        </w:r>
      </w:hyperlink>
    </w:p>
    <w:p w14:paraId="31C0E679" w14:textId="5BC166E9"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84" w:history="1">
        <w:r w:rsidRPr="00B03F2C">
          <w:rPr>
            <w:rStyle w:val="Hipercze"/>
            <w:rFonts w:ascii="Calibri" w:hAnsi="Calibri"/>
            <w:noProof/>
          </w:rPr>
          <w:t>Działanie FEMA.02.03 Odnawialne źródła energii</w:t>
        </w:r>
        <w:r>
          <w:rPr>
            <w:noProof/>
            <w:webHidden/>
          </w:rPr>
          <w:tab/>
        </w:r>
        <w:r>
          <w:rPr>
            <w:noProof/>
            <w:webHidden/>
          </w:rPr>
          <w:fldChar w:fldCharType="begin"/>
        </w:r>
        <w:r>
          <w:rPr>
            <w:noProof/>
            <w:webHidden/>
          </w:rPr>
          <w:instrText xml:space="preserve"> PAGEREF _Toc228343784 \h </w:instrText>
        </w:r>
        <w:r>
          <w:rPr>
            <w:noProof/>
            <w:webHidden/>
          </w:rPr>
        </w:r>
        <w:r>
          <w:rPr>
            <w:noProof/>
            <w:webHidden/>
          </w:rPr>
          <w:fldChar w:fldCharType="separate"/>
        </w:r>
        <w:r w:rsidR="00C94CEC">
          <w:rPr>
            <w:noProof/>
            <w:webHidden/>
          </w:rPr>
          <w:t>36</w:t>
        </w:r>
        <w:r>
          <w:rPr>
            <w:noProof/>
            <w:webHidden/>
          </w:rPr>
          <w:fldChar w:fldCharType="end"/>
        </w:r>
      </w:hyperlink>
    </w:p>
    <w:p w14:paraId="5056800E" w14:textId="042DDD61"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85" w:history="1">
        <w:r w:rsidRPr="00B03F2C">
          <w:rPr>
            <w:rStyle w:val="Hipercze"/>
            <w:rFonts w:ascii="Calibri" w:hAnsi="Calibri"/>
            <w:noProof/>
          </w:rPr>
          <w:t>Działanie FEMA.02.04 Dostosowanie do zmian klimatu</w:t>
        </w:r>
        <w:r>
          <w:rPr>
            <w:noProof/>
            <w:webHidden/>
          </w:rPr>
          <w:tab/>
        </w:r>
        <w:r>
          <w:rPr>
            <w:noProof/>
            <w:webHidden/>
          </w:rPr>
          <w:fldChar w:fldCharType="begin"/>
        </w:r>
        <w:r>
          <w:rPr>
            <w:noProof/>
            <w:webHidden/>
          </w:rPr>
          <w:instrText xml:space="preserve"> PAGEREF _Toc228343785 \h </w:instrText>
        </w:r>
        <w:r>
          <w:rPr>
            <w:noProof/>
            <w:webHidden/>
          </w:rPr>
        </w:r>
        <w:r>
          <w:rPr>
            <w:noProof/>
            <w:webHidden/>
          </w:rPr>
          <w:fldChar w:fldCharType="separate"/>
        </w:r>
        <w:r w:rsidR="00C94CEC">
          <w:rPr>
            <w:noProof/>
            <w:webHidden/>
          </w:rPr>
          <w:t>41</w:t>
        </w:r>
        <w:r>
          <w:rPr>
            <w:noProof/>
            <w:webHidden/>
          </w:rPr>
          <w:fldChar w:fldCharType="end"/>
        </w:r>
      </w:hyperlink>
    </w:p>
    <w:p w14:paraId="217B7999" w14:textId="08179886"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86" w:history="1">
        <w:r w:rsidRPr="00B03F2C">
          <w:rPr>
            <w:rStyle w:val="Hipercze"/>
            <w:rFonts w:ascii="Calibri" w:hAnsi="Calibri"/>
            <w:noProof/>
          </w:rPr>
          <w:t>Działanie FEMA.02.05 Gospodarka wodno-ściekowa</w:t>
        </w:r>
        <w:r>
          <w:rPr>
            <w:noProof/>
            <w:webHidden/>
          </w:rPr>
          <w:tab/>
        </w:r>
        <w:r>
          <w:rPr>
            <w:noProof/>
            <w:webHidden/>
          </w:rPr>
          <w:fldChar w:fldCharType="begin"/>
        </w:r>
        <w:r>
          <w:rPr>
            <w:noProof/>
            <w:webHidden/>
          </w:rPr>
          <w:instrText xml:space="preserve"> PAGEREF _Toc228343786 \h </w:instrText>
        </w:r>
        <w:r>
          <w:rPr>
            <w:noProof/>
            <w:webHidden/>
          </w:rPr>
        </w:r>
        <w:r>
          <w:rPr>
            <w:noProof/>
            <w:webHidden/>
          </w:rPr>
          <w:fldChar w:fldCharType="separate"/>
        </w:r>
        <w:r w:rsidR="00C94CEC">
          <w:rPr>
            <w:noProof/>
            <w:webHidden/>
          </w:rPr>
          <w:t>47</w:t>
        </w:r>
        <w:r>
          <w:rPr>
            <w:noProof/>
            <w:webHidden/>
          </w:rPr>
          <w:fldChar w:fldCharType="end"/>
        </w:r>
      </w:hyperlink>
    </w:p>
    <w:p w14:paraId="18F49443" w14:textId="02838389"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87" w:history="1">
        <w:r w:rsidRPr="00B03F2C">
          <w:rPr>
            <w:rStyle w:val="Hipercze"/>
            <w:rFonts w:ascii="Calibri" w:hAnsi="Calibri"/>
            <w:noProof/>
          </w:rPr>
          <w:t>Działanie FEMA.02.06 Gospodarka o obiegu zamkniętym</w:t>
        </w:r>
        <w:r>
          <w:rPr>
            <w:noProof/>
            <w:webHidden/>
          </w:rPr>
          <w:tab/>
        </w:r>
        <w:r>
          <w:rPr>
            <w:noProof/>
            <w:webHidden/>
          </w:rPr>
          <w:fldChar w:fldCharType="begin"/>
        </w:r>
        <w:r>
          <w:rPr>
            <w:noProof/>
            <w:webHidden/>
          </w:rPr>
          <w:instrText xml:space="preserve"> PAGEREF _Toc228343787 \h </w:instrText>
        </w:r>
        <w:r>
          <w:rPr>
            <w:noProof/>
            <w:webHidden/>
          </w:rPr>
        </w:r>
        <w:r>
          <w:rPr>
            <w:noProof/>
            <w:webHidden/>
          </w:rPr>
          <w:fldChar w:fldCharType="separate"/>
        </w:r>
        <w:r w:rsidR="00C94CEC">
          <w:rPr>
            <w:noProof/>
            <w:webHidden/>
          </w:rPr>
          <w:t>52</w:t>
        </w:r>
        <w:r>
          <w:rPr>
            <w:noProof/>
            <w:webHidden/>
          </w:rPr>
          <w:fldChar w:fldCharType="end"/>
        </w:r>
      </w:hyperlink>
    </w:p>
    <w:p w14:paraId="79E89239" w14:textId="2FCA3042"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88" w:history="1">
        <w:r w:rsidRPr="00B03F2C">
          <w:rPr>
            <w:rStyle w:val="Hipercze"/>
            <w:rFonts w:ascii="Calibri" w:hAnsi="Calibri"/>
            <w:noProof/>
          </w:rPr>
          <w:t>Działanie FEMA.02.07 Bioróżnorodność</w:t>
        </w:r>
        <w:r>
          <w:rPr>
            <w:noProof/>
            <w:webHidden/>
          </w:rPr>
          <w:tab/>
        </w:r>
        <w:r>
          <w:rPr>
            <w:noProof/>
            <w:webHidden/>
          </w:rPr>
          <w:fldChar w:fldCharType="begin"/>
        </w:r>
        <w:r>
          <w:rPr>
            <w:noProof/>
            <w:webHidden/>
          </w:rPr>
          <w:instrText xml:space="preserve"> PAGEREF _Toc228343788 \h </w:instrText>
        </w:r>
        <w:r>
          <w:rPr>
            <w:noProof/>
            <w:webHidden/>
          </w:rPr>
        </w:r>
        <w:r>
          <w:rPr>
            <w:noProof/>
            <w:webHidden/>
          </w:rPr>
          <w:fldChar w:fldCharType="separate"/>
        </w:r>
        <w:r w:rsidR="00C94CEC">
          <w:rPr>
            <w:noProof/>
            <w:webHidden/>
          </w:rPr>
          <w:t>59</w:t>
        </w:r>
        <w:r>
          <w:rPr>
            <w:noProof/>
            <w:webHidden/>
          </w:rPr>
          <w:fldChar w:fldCharType="end"/>
        </w:r>
      </w:hyperlink>
    </w:p>
    <w:p w14:paraId="6A3E8446" w14:textId="69483330"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789" w:history="1">
        <w:r w:rsidRPr="00B03F2C">
          <w:rPr>
            <w:rStyle w:val="Hipercze"/>
            <w:rFonts w:ascii="Calibri" w:hAnsi="Calibri"/>
            <w:noProof/>
          </w:rPr>
          <w:t>Priorytet FEMA.03 Fundusze Europejskie na rozwój mobilności miejskiej na Mazowszu</w:t>
        </w:r>
        <w:r>
          <w:rPr>
            <w:noProof/>
            <w:webHidden/>
          </w:rPr>
          <w:tab/>
        </w:r>
        <w:r>
          <w:rPr>
            <w:noProof/>
            <w:webHidden/>
          </w:rPr>
          <w:fldChar w:fldCharType="begin"/>
        </w:r>
        <w:r>
          <w:rPr>
            <w:noProof/>
            <w:webHidden/>
          </w:rPr>
          <w:instrText xml:space="preserve"> PAGEREF _Toc228343789 \h </w:instrText>
        </w:r>
        <w:r>
          <w:rPr>
            <w:noProof/>
            <w:webHidden/>
          </w:rPr>
        </w:r>
        <w:r>
          <w:rPr>
            <w:noProof/>
            <w:webHidden/>
          </w:rPr>
          <w:fldChar w:fldCharType="separate"/>
        </w:r>
        <w:r w:rsidR="00C94CEC">
          <w:rPr>
            <w:noProof/>
            <w:webHidden/>
          </w:rPr>
          <w:t>65</w:t>
        </w:r>
        <w:r>
          <w:rPr>
            <w:noProof/>
            <w:webHidden/>
          </w:rPr>
          <w:fldChar w:fldCharType="end"/>
        </w:r>
      </w:hyperlink>
    </w:p>
    <w:p w14:paraId="7B655D19" w14:textId="72609C8B"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90" w:history="1">
        <w:r w:rsidRPr="00B03F2C">
          <w:rPr>
            <w:rStyle w:val="Hipercze"/>
            <w:rFonts w:ascii="Calibri" w:hAnsi="Calibri"/>
            <w:noProof/>
          </w:rPr>
          <w:t>Działanie FEMA.03.01 Mobilność miejska</w:t>
        </w:r>
        <w:r>
          <w:rPr>
            <w:noProof/>
            <w:webHidden/>
          </w:rPr>
          <w:tab/>
        </w:r>
        <w:r>
          <w:rPr>
            <w:noProof/>
            <w:webHidden/>
          </w:rPr>
          <w:fldChar w:fldCharType="begin"/>
        </w:r>
        <w:r>
          <w:rPr>
            <w:noProof/>
            <w:webHidden/>
          </w:rPr>
          <w:instrText xml:space="preserve"> PAGEREF _Toc228343790 \h </w:instrText>
        </w:r>
        <w:r>
          <w:rPr>
            <w:noProof/>
            <w:webHidden/>
          </w:rPr>
        </w:r>
        <w:r>
          <w:rPr>
            <w:noProof/>
            <w:webHidden/>
          </w:rPr>
          <w:fldChar w:fldCharType="separate"/>
        </w:r>
        <w:r w:rsidR="00C94CEC">
          <w:rPr>
            <w:noProof/>
            <w:webHidden/>
          </w:rPr>
          <w:t>66</w:t>
        </w:r>
        <w:r>
          <w:rPr>
            <w:noProof/>
            <w:webHidden/>
          </w:rPr>
          <w:fldChar w:fldCharType="end"/>
        </w:r>
      </w:hyperlink>
    </w:p>
    <w:p w14:paraId="7AB188F5" w14:textId="00D925D0"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91" w:history="1">
        <w:r w:rsidRPr="00B03F2C">
          <w:rPr>
            <w:rStyle w:val="Hipercze"/>
            <w:rFonts w:ascii="Calibri" w:hAnsi="Calibri"/>
            <w:noProof/>
          </w:rPr>
          <w:t>Działanie FEMA.03.02 Mobilność miejska w ZIT</w:t>
        </w:r>
        <w:r>
          <w:rPr>
            <w:noProof/>
            <w:webHidden/>
          </w:rPr>
          <w:tab/>
        </w:r>
        <w:r>
          <w:rPr>
            <w:noProof/>
            <w:webHidden/>
          </w:rPr>
          <w:fldChar w:fldCharType="begin"/>
        </w:r>
        <w:r>
          <w:rPr>
            <w:noProof/>
            <w:webHidden/>
          </w:rPr>
          <w:instrText xml:space="preserve"> PAGEREF _Toc228343791 \h </w:instrText>
        </w:r>
        <w:r>
          <w:rPr>
            <w:noProof/>
            <w:webHidden/>
          </w:rPr>
        </w:r>
        <w:r>
          <w:rPr>
            <w:noProof/>
            <w:webHidden/>
          </w:rPr>
          <w:fldChar w:fldCharType="separate"/>
        </w:r>
        <w:r w:rsidR="00C94CEC">
          <w:rPr>
            <w:noProof/>
            <w:webHidden/>
          </w:rPr>
          <w:t>72</w:t>
        </w:r>
        <w:r>
          <w:rPr>
            <w:noProof/>
            <w:webHidden/>
          </w:rPr>
          <w:fldChar w:fldCharType="end"/>
        </w:r>
      </w:hyperlink>
    </w:p>
    <w:p w14:paraId="07E00908" w14:textId="13155F3D"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792" w:history="1">
        <w:r w:rsidRPr="00B03F2C">
          <w:rPr>
            <w:rStyle w:val="Hipercze"/>
            <w:rFonts w:ascii="Calibri" w:hAnsi="Calibri"/>
            <w:noProof/>
          </w:rPr>
          <w:t>Priorytet FEMA.04 Fundusze Europejskie dla lepiej połączonego i dostępnego Mazowsza</w:t>
        </w:r>
        <w:r>
          <w:rPr>
            <w:noProof/>
            <w:webHidden/>
          </w:rPr>
          <w:tab/>
        </w:r>
        <w:r>
          <w:rPr>
            <w:noProof/>
            <w:webHidden/>
          </w:rPr>
          <w:fldChar w:fldCharType="begin"/>
        </w:r>
        <w:r>
          <w:rPr>
            <w:noProof/>
            <w:webHidden/>
          </w:rPr>
          <w:instrText xml:space="preserve"> PAGEREF _Toc228343792 \h </w:instrText>
        </w:r>
        <w:r>
          <w:rPr>
            <w:noProof/>
            <w:webHidden/>
          </w:rPr>
        </w:r>
        <w:r>
          <w:rPr>
            <w:noProof/>
            <w:webHidden/>
          </w:rPr>
          <w:fldChar w:fldCharType="separate"/>
        </w:r>
        <w:r w:rsidR="00C94CEC">
          <w:rPr>
            <w:noProof/>
            <w:webHidden/>
          </w:rPr>
          <w:t>77</w:t>
        </w:r>
        <w:r>
          <w:rPr>
            <w:noProof/>
            <w:webHidden/>
          </w:rPr>
          <w:fldChar w:fldCharType="end"/>
        </w:r>
      </w:hyperlink>
    </w:p>
    <w:p w14:paraId="38C72C48" w14:textId="572EDB30"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93" w:history="1">
        <w:r w:rsidRPr="00B03F2C">
          <w:rPr>
            <w:rStyle w:val="Hipercze"/>
            <w:rFonts w:ascii="Calibri" w:hAnsi="Calibri"/>
            <w:noProof/>
          </w:rPr>
          <w:t>Działanie FEMA.04.01 Transport regionalny i lokalny</w:t>
        </w:r>
        <w:r>
          <w:rPr>
            <w:noProof/>
            <w:webHidden/>
          </w:rPr>
          <w:tab/>
        </w:r>
        <w:r>
          <w:rPr>
            <w:noProof/>
            <w:webHidden/>
          </w:rPr>
          <w:fldChar w:fldCharType="begin"/>
        </w:r>
        <w:r>
          <w:rPr>
            <w:noProof/>
            <w:webHidden/>
          </w:rPr>
          <w:instrText xml:space="preserve"> PAGEREF _Toc228343793 \h </w:instrText>
        </w:r>
        <w:r>
          <w:rPr>
            <w:noProof/>
            <w:webHidden/>
          </w:rPr>
        </w:r>
        <w:r>
          <w:rPr>
            <w:noProof/>
            <w:webHidden/>
          </w:rPr>
          <w:fldChar w:fldCharType="separate"/>
        </w:r>
        <w:r w:rsidR="00C94CEC">
          <w:rPr>
            <w:noProof/>
            <w:webHidden/>
          </w:rPr>
          <w:t>77</w:t>
        </w:r>
        <w:r>
          <w:rPr>
            <w:noProof/>
            <w:webHidden/>
          </w:rPr>
          <w:fldChar w:fldCharType="end"/>
        </w:r>
      </w:hyperlink>
    </w:p>
    <w:p w14:paraId="4BFA9EB9" w14:textId="5C7A3BF4"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794" w:history="1">
        <w:r w:rsidRPr="00B03F2C">
          <w:rPr>
            <w:rStyle w:val="Hipercze"/>
            <w:rFonts w:ascii="Calibri" w:hAnsi="Calibri"/>
            <w:noProof/>
          </w:rPr>
          <w:t>Priorytet FEMA.05 Fundusze Europejskie dla wyższej jakości życia na Mazowszu</w:t>
        </w:r>
        <w:r>
          <w:rPr>
            <w:noProof/>
            <w:webHidden/>
          </w:rPr>
          <w:tab/>
        </w:r>
        <w:r>
          <w:rPr>
            <w:noProof/>
            <w:webHidden/>
          </w:rPr>
          <w:fldChar w:fldCharType="begin"/>
        </w:r>
        <w:r>
          <w:rPr>
            <w:noProof/>
            <w:webHidden/>
          </w:rPr>
          <w:instrText xml:space="preserve"> PAGEREF _Toc228343794 \h </w:instrText>
        </w:r>
        <w:r>
          <w:rPr>
            <w:noProof/>
            <w:webHidden/>
          </w:rPr>
        </w:r>
        <w:r>
          <w:rPr>
            <w:noProof/>
            <w:webHidden/>
          </w:rPr>
          <w:fldChar w:fldCharType="separate"/>
        </w:r>
        <w:r w:rsidR="00C94CEC">
          <w:rPr>
            <w:noProof/>
            <w:webHidden/>
          </w:rPr>
          <w:t>83</w:t>
        </w:r>
        <w:r>
          <w:rPr>
            <w:noProof/>
            <w:webHidden/>
          </w:rPr>
          <w:fldChar w:fldCharType="end"/>
        </w:r>
      </w:hyperlink>
    </w:p>
    <w:p w14:paraId="68A7ED81" w14:textId="32CB9909"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95" w:history="1">
        <w:r w:rsidRPr="00B03F2C">
          <w:rPr>
            <w:rStyle w:val="Hipercze"/>
            <w:rFonts w:ascii="Calibri" w:hAnsi="Calibri"/>
            <w:noProof/>
          </w:rPr>
          <w:t>Działanie FEMA.05.01 Dostępność szkół dla osób ze specjalnymi potrzebami</w:t>
        </w:r>
        <w:r>
          <w:rPr>
            <w:noProof/>
            <w:webHidden/>
          </w:rPr>
          <w:tab/>
        </w:r>
        <w:r>
          <w:rPr>
            <w:noProof/>
            <w:webHidden/>
          </w:rPr>
          <w:fldChar w:fldCharType="begin"/>
        </w:r>
        <w:r>
          <w:rPr>
            <w:noProof/>
            <w:webHidden/>
          </w:rPr>
          <w:instrText xml:space="preserve"> PAGEREF _Toc228343795 \h </w:instrText>
        </w:r>
        <w:r>
          <w:rPr>
            <w:noProof/>
            <w:webHidden/>
          </w:rPr>
        </w:r>
        <w:r>
          <w:rPr>
            <w:noProof/>
            <w:webHidden/>
          </w:rPr>
          <w:fldChar w:fldCharType="separate"/>
        </w:r>
        <w:r w:rsidR="00C94CEC">
          <w:rPr>
            <w:noProof/>
            <w:webHidden/>
          </w:rPr>
          <w:t>84</w:t>
        </w:r>
        <w:r>
          <w:rPr>
            <w:noProof/>
            <w:webHidden/>
          </w:rPr>
          <w:fldChar w:fldCharType="end"/>
        </w:r>
      </w:hyperlink>
    </w:p>
    <w:p w14:paraId="0D4F66F3" w14:textId="60852F68"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96" w:history="1">
        <w:r w:rsidRPr="00B03F2C">
          <w:rPr>
            <w:rStyle w:val="Hipercze"/>
            <w:rFonts w:ascii="Calibri" w:hAnsi="Calibri"/>
            <w:noProof/>
          </w:rPr>
          <w:t>Działanie FEMA.05.02 Dostępność szkół dla osób ze specjalnymi potrzebami w ZIT</w:t>
        </w:r>
        <w:r>
          <w:rPr>
            <w:noProof/>
            <w:webHidden/>
          </w:rPr>
          <w:tab/>
        </w:r>
        <w:r>
          <w:rPr>
            <w:noProof/>
            <w:webHidden/>
          </w:rPr>
          <w:fldChar w:fldCharType="begin"/>
        </w:r>
        <w:r>
          <w:rPr>
            <w:noProof/>
            <w:webHidden/>
          </w:rPr>
          <w:instrText xml:space="preserve"> PAGEREF _Toc228343796 \h </w:instrText>
        </w:r>
        <w:r>
          <w:rPr>
            <w:noProof/>
            <w:webHidden/>
          </w:rPr>
        </w:r>
        <w:r>
          <w:rPr>
            <w:noProof/>
            <w:webHidden/>
          </w:rPr>
          <w:fldChar w:fldCharType="separate"/>
        </w:r>
        <w:r w:rsidR="00C94CEC">
          <w:rPr>
            <w:noProof/>
            <w:webHidden/>
          </w:rPr>
          <w:t>87</w:t>
        </w:r>
        <w:r>
          <w:rPr>
            <w:noProof/>
            <w:webHidden/>
          </w:rPr>
          <w:fldChar w:fldCharType="end"/>
        </w:r>
      </w:hyperlink>
    </w:p>
    <w:p w14:paraId="3A2D4022" w14:textId="5D42DC63"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97" w:history="1">
        <w:r w:rsidRPr="00B03F2C">
          <w:rPr>
            <w:rStyle w:val="Hipercze"/>
            <w:rFonts w:ascii="Calibri" w:hAnsi="Calibri"/>
            <w:noProof/>
          </w:rPr>
          <w:t>Działanie FEMA.05.03 Infrastruktura w edukacji zawodowej</w:t>
        </w:r>
        <w:r>
          <w:rPr>
            <w:noProof/>
            <w:webHidden/>
          </w:rPr>
          <w:tab/>
        </w:r>
        <w:r>
          <w:rPr>
            <w:noProof/>
            <w:webHidden/>
          </w:rPr>
          <w:fldChar w:fldCharType="begin"/>
        </w:r>
        <w:r>
          <w:rPr>
            <w:noProof/>
            <w:webHidden/>
          </w:rPr>
          <w:instrText xml:space="preserve"> PAGEREF _Toc228343797 \h </w:instrText>
        </w:r>
        <w:r>
          <w:rPr>
            <w:noProof/>
            <w:webHidden/>
          </w:rPr>
        </w:r>
        <w:r>
          <w:rPr>
            <w:noProof/>
            <w:webHidden/>
          </w:rPr>
          <w:fldChar w:fldCharType="separate"/>
        </w:r>
        <w:r w:rsidR="00C94CEC">
          <w:rPr>
            <w:noProof/>
            <w:webHidden/>
          </w:rPr>
          <w:t>91</w:t>
        </w:r>
        <w:r>
          <w:rPr>
            <w:noProof/>
            <w:webHidden/>
          </w:rPr>
          <w:fldChar w:fldCharType="end"/>
        </w:r>
      </w:hyperlink>
    </w:p>
    <w:p w14:paraId="7502399B" w14:textId="496CC787"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98" w:history="1">
        <w:r w:rsidRPr="00B03F2C">
          <w:rPr>
            <w:rStyle w:val="Hipercze"/>
            <w:rFonts w:ascii="Calibri" w:hAnsi="Calibri"/>
            <w:noProof/>
          </w:rPr>
          <w:t>Działanie FEMA.05.04 Infrastruktura w edukacji zawodowej w ZIT</w:t>
        </w:r>
        <w:r>
          <w:rPr>
            <w:noProof/>
            <w:webHidden/>
          </w:rPr>
          <w:tab/>
        </w:r>
        <w:r>
          <w:rPr>
            <w:noProof/>
            <w:webHidden/>
          </w:rPr>
          <w:fldChar w:fldCharType="begin"/>
        </w:r>
        <w:r>
          <w:rPr>
            <w:noProof/>
            <w:webHidden/>
          </w:rPr>
          <w:instrText xml:space="preserve"> PAGEREF _Toc228343798 \h </w:instrText>
        </w:r>
        <w:r>
          <w:rPr>
            <w:noProof/>
            <w:webHidden/>
          </w:rPr>
        </w:r>
        <w:r>
          <w:rPr>
            <w:noProof/>
            <w:webHidden/>
          </w:rPr>
          <w:fldChar w:fldCharType="separate"/>
        </w:r>
        <w:r w:rsidR="00C94CEC">
          <w:rPr>
            <w:noProof/>
            <w:webHidden/>
          </w:rPr>
          <w:t>95</w:t>
        </w:r>
        <w:r>
          <w:rPr>
            <w:noProof/>
            <w:webHidden/>
          </w:rPr>
          <w:fldChar w:fldCharType="end"/>
        </w:r>
      </w:hyperlink>
    </w:p>
    <w:p w14:paraId="7168E6AB" w14:textId="4B78CA0D"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799" w:history="1">
        <w:r w:rsidRPr="00B03F2C">
          <w:rPr>
            <w:rStyle w:val="Hipercze"/>
            <w:rFonts w:ascii="Calibri" w:hAnsi="Calibri"/>
            <w:noProof/>
          </w:rPr>
          <w:t>Działanie FEMA.05.05 Infrastruktura społeczna</w:t>
        </w:r>
        <w:r>
          <w:rPr>
            <w:noProof/>
            <w:webHidden/>
          </w:rPr>
          <w:tab/>
        </w:r>
        <w:r>
          <w:rPr>
            <w:noProof/>
            <w:webHidden/>
          </w:rPr>
          <w:fldChar w:fldCharType="begin"/>
        </w:r>
        <w:r>
          <w:rPr>
            <w:noProof/>
            <w:webHidden/>
          </w:rPr>
          <w:instrText xml:space="preserve"> PAGEREF _Toc228343799 \h </w:instrText>
        </w:r>
        <w:r>
          <w:rPr>
            <w:noProof/>
            <w:webHidden/>
          </w:rPr>
        </w:r>
        <w:r>
          <w:rPr>
            <w:noProof/>
            <w:webHidden/>
          </w:rPr>
          <w:fldChar w:fldCharType="separate"/>
        </w:r>
        <w:r w:rsidR="00C94CEC">
          <w:rPr>
            <w:noProof/>
            <w:webHidden/>
          </w:rPr>
          <w:t>98</w:t>
        </w:r>
        <w:r>
          <w:rPr>
            <w:noProof/>
            <w:webHidden/>
          </w:rPr>
          <w:fldChar w:fldCharType="end"/>
        </w:r>
      </w:hyperlink>
    </w:p>
    <w:p w14:paraId="60661598" w14:textId="48A60642"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00" w:history="1">
        <w:r w:rsidRPr="00B03F2C">
          <w:rPr>
            <w:rStyle w:val="Hipercze"/>
            <w:rFonts w:ascii="Calibri" w:hAnsi="Calibri"/>
            <w:noProof/>
          </w:rPr>
          <w:t>Działanie FEMA.05.06 Ochrona zdrowia</w:t>
        </w:r>
        <w:r>
          <w:rPr>
            <w:noProof/>
            <w:webHidden/>
          </w:rPr>
          <w:tab/>
        </w:r>
        <w:r>
          <w:rPr>
            <w:noProof/>
            <w:webHidden/>
          </w:rPr>
          <w:fldChar w:fldCharType="begin"/>
        </w:r>
        <w:r>
          <w:rPr>
            <w:noProof/>
            <w:webHidden/>
          </w:rPr>
          <w:instrText xml:space="preserve"> PAGEREF _Toc228343800 \h </w:instrText>
        </w:r>
        <w:r>
          <w:rPr>
            <w:noProof/>
            <w:webHidden/>
          </w:rPr>
        </w:r>
        <w:r>
          <w:rPr>
            <w:noProof/>
            <w:webHidden/>
          </w:rPr>
          <w:fldChar w:fldCharType="separate"/>
        </w:r>
        <w:r w:rsidR="00C94CEC">
          <w:rPr>
            <w:noProof/>
            <w:webHidden/>
          </w:rPr>
          <w:t>103</w:t>
        </w:r>
        <w:r>
          <w:rPr>
            <w:noProof/>
            <w:webHidden/>
          </w:rPr>
          <w:fldChar w:fldCharType="end"/>
        </w:r>
      </w:hyperlink>
    </w:p>
    <w:p w14:paraId="47576294" w14:textId="68F50637"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01" w:history="1">
        <w:r w:rsidRPr="00B03F2C">
          <w:rPr>
            <w:rStyle w:val="Hipercze"/>
            <w:rFonts w:ascii="Calibri" w:hAnsi="Calibri"/>
            <w:noProof/>
          </w:rPr>
          <w:t>Działanie FEMA.05.07 Kultura i turystyka</w:t>
        </w:r>
        <w:r>
          <w:rPr>
            <w:noProof/>
            <w:webHidden/>
          </w:rPr>
          <w:tab/>
        </w:r>
        <w:r>
          <w:rPr>
            <w:noProof/>
            <w:webHidden/>
          </w:rPr>
          <w:fldChar w:fldCharType="begin"/>
        </w:r>
        <w:r>
          <w:rPr>
            <w:noProof/>
            <w:webHidden/>
          </w:rPr>
          <w:instrText xml:space="preserve"> PAGEREF _Toc228343801 \h </w:instrText>
        </w:r>
        <w:r>
          <w:rPr>
            <w:noProof/>
            <w:webHidden/>
          </w:rPr>
        </w:r>
        <w:r>
          <w:rPr>
            <w:noProof/>
            <w:webHidden/>
          </w:rPr>
          <w:fldChar w:fldCharType="separate"/>
        </w:r>
        <w:r w:rsidR="00C94CEC">
          <w:rPr>
            <w:noProof/>
            <w:webHidden/>
          </w:rPr>
          <w:t>107</w:t>
        </w:r>
        <w:r>
          <w:rPr>
            <w:noProof/>
            <w:webHidden/>
          </w:rPr>
          <w:fldChar w:fldCharType="end"/>
        </w:r>
      </w:hyperlink>
    </w:p>
    <w:p w14:paraId="7E6D92FD" w14:textId="60C95901"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02" w:history="1">
        <w:r w:rsidRPr="00B03F2C">
          <w:rPr>
            <w:rStyle w:val="Hipercze"/>
            <w:rFonts w:ascii="Calibri" w:hAnsi="Calibri"/>
            <w:noProof/>
          </w:rPr>
          <w:t>Działanie FEMA.05.08 Infrastruktura szkolnictwa wyższego</w:t>
        </w:r>
        <w:r>
          <w:rPr>
            <w:noProof/>
            <w:webHidden/>
          </w:rPr>
          <w:tab/>
        </w:r>
        <w:r>
          <w:rPr>
            <w:noProof/>
            <w:webHidden/>
          </w:rPr>
          <w:fldChar w:fldCharType="begin"/>
        </w:r>
        <w:r>
          <w:rPr>
            <w:noProof/>
            <w:webHidden/>
          </w:rPr>
          <w:instrText xml:space="preserve"> PAGEREF _Toc228343802 \h </w:instrText>
        </w:r>
        <w:r>
          <w:rPr>
            <w:noProof/>
            <w:webHidden/>
          </w:rPr>
        </w:r>
        <w:r>
          <w:rPr>
            <w:noProof/>
            <w:webHidden/>
          </w:rPr>
          <w:fldChar w:fldCharType="separate"/>
        </w:r>
        <w:r w:rsidR="00C94CEC">
          <w:rPr>
            <w:noProof/>
            <w:webHidden/>
          </w:rPr>
          <w:t>112</w:t>
        </w:r>
        <w:r>
          <w:rPr>
            <w:noProof/>
            <w:webHidden/>
          </w:rPr>
          <w:fldChar w:fldCharType="end"/>
        </w:r>
      </w:hyperlink>
    </w:p>
    <w:p w14:paraId="4CAD0233" w14:textId="69C4701C"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803" w:history="1">
        <w:r w:rsidRPr="00B03F2C">
          <w:rPr>
            <w:rStyle w:val="Hipercze"/>
            <w:rFonts w:ascii="Calibri" w:hAnsi="Calibri"/>
            <w:noProof/>
          </w:rPr>
          <w:t>Priorytet FEMA.06 Fundusze Europejskie dla aktywnego zawodowo Mazowsza</w:t>
        </w:r>
        <w:r>
          <w:rPr>
            <w:noProof/>
            <w:webHidden/>
          </w:rPr>
          <w:tab/>
        </w:r>
        <w:r>
          <w:rPr>
            <w:noProof/>
            <w:webHidden/>
          </w:rPr>
          <w:fldChar w:fldCharType="begin"/>
        </w:r>
        <w:r>
          <w:rPr>
            <w:noProof/>
            <w:webHidden/>
          </w:rPr>
          <w:instrText xml:space="preserve"> PAGEREF _Toc228343803 \h </w:instrText>
        </w:r>
        <w:r>
          <w:rPr>
            <w:noProof/>
            <w:webHidden/>
          </w:rPr>
        </w:r>
        <w:r>
          <w:rPr>
            <w:noProof/>
            <w:webHidden/>
          </w:rPr>
          <w:fldChar w:fldCharType="separate"/>
        </w:r>
        <w:r w:rsidR="00C94CEC">
          <w:rPr>
            <w:noProof/>
            <w:webHidden/>
          </w:rPr>
          <w:t>117</w:t>
        </w:r>
        <w:r>
          <w:rPr>
            <w:noProof/>
            <w:webHidden/>
          </w:rPr>
          <w:fldChar w:fldCharType="end"/>
        </w:r>
      </w:hyperlink>
    </w:p>
    <w:p w14:paraId="243A35F8" w14:textId="1EA41AB5"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04" w:history="1">
        <w:r w:rsidRPr="00B03F2C">
          <w:rPr>
            <w:rStyle w:val="Hipercze"/>
            <w:rFonts w:ascii="Calibri" w:hAnsi="Calibri"/>
            <w:noProof/>
          </w:rPr>
          <w:t>Działanie FEMA.06.01 Aktywizacja zawodowa osób bezrobotnych</w:t>
        </w:r>
        <w:r>
          <w:rPr>
            <w:noProof/>
            <w:webHidden/>
          </w:rPr>
          <w:tab/>
        </w:r>
        <w:r>
          <w:rPr>
            <w:noProof/>
            <w:webHidden/>
          </w:rPr>
          <w:fldChar w:fldCharType="begin"/>
        </w:r>
        <w:r>
          <w:rPr>
            <w:noProof/>
            <w:webHidden/>
          </w:rPr>
          <w:instrText xml:space="preserve"> PAGEREF _Toc228343804 \h </w:instrText>
        </w:r>
        <w:r>
          <w:rPr>
            <w:noProof/>
            <w:webHidden/>
          </w:rPr>
        </w:r>
        <w:r>
          <w:rPr>
            <w:noProof/>
            <w:webHidden/>
          </w:rPr>
          <w:fldChar w:fldCharType="separate"/>
        </w:r>
        <w:r w:rsidR="00C94CEC">
          <w:rPr>
            <w:noProof/>
            <w:webHidden/>
          </w:rPr>
          <w:t>118</w:t>
        </w:r>
        <w:r>
          <w:rPr>
            <w:noProof/>
            <w:webHidden/>
          </w:rPr>
          <w:fldChar w:fldCharType="end"/>
        </w:r>
      </w:hyperlink>
    </w:p>
    <w:p w14:paraId="683543F5" w14:textId="7E683469"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05" w:history="1">
        <w:r w:rsidRPr="00B03F2C">
          <w:rPr>
            <w:rStyle w:val="Hipercze"/>
            <w:rFonts w:ascii="Calibri" w:hAnsi="Calibri"/>
            <w:noProof/>
          </w:rPr>
          <w:t>Działanie FEMA.06.02 Aktywizacja zawodowa osób młodych przez OHP</w:t>
        </w:r>
        <w:r>
          <w:rPr>
            <w:noProof/>
            <w:webHidden/>
          </w:rPr>
          <w:tab/>
        </w:r>
        <w:r>
          <w:rPr>
            <w:noProof/>
            <w:webHidden/>
          </w:rPr>
          <w:fldChar w:fldCharType="begin"/>
        </w:r>
        <w:r>
          <w:rPr>
            <w:noProof/>
            <w:webHidden/>
          </w:rPr>
          <w:instrText xml:space="preserve"> PAGEREF _Toc228343805 \h </w:instrText>
        </w:r>
        <w:r>
          <w:rPr>
            <w:noProof/>
            <w:webHidden/>
          </w:rPr>
        </w:r>
        <w:r>
          <w:rPr>
            <w:noProof/>
            <w:webHidden/>
          </w:rPr>
          <w:fldChar w:fldCharType="separate"/>
        </w:r>
        <w:r w:rsidR="00C94CEC">
          <w:rPr>
            <w:noProof/>
            <w:webHidden/>
          </w:rPr>
          <w:t>122</w:t>
        </w:r>
        <w:r>
          <w:rPr>
            <w:noProof/>
            <w:webHidden/>
          </w:rPr>
          <w:fldChar w:fldCharType="end"/>
        </w:r>
      </w:hyperlink>
    </w:p>
    <w:p w14:paraId="5E7CF82D" w14:textId="342876C0"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06" w:history="1">
        <w:r w:rsidRPr="00B03F2C">
          <w:rPr>
            <w:rStyle w:val="Hipercze"/>
            <w:rFonts w:ascii="Calibri" w:hAnsi="Calibri"/>
            <w:noProof/>
          </w:rPr>
          <w:t>Działanie FEMA.06.03 Nowoczesne, regionalne służby zatrudnienia</w:t>
        </w:r>
        <w:r>
          <w:rPr>
            <w:noProof/>
            <w:webHidden/>
          </w:rPr>
          <w:tab/>
        </w:r>
        <w:r>
          <w:rPr>
            <w:noProof/>
            <w:webHidden/>
          </w:rPr>
          <w:fldChar w:fldCharType="begin"/>
        </w:r>
        <w:r>
          <w:rPr>
            <w:noProof/>
            <w:webHidden/>
          </w:rPr>
          <w:instrText xml:space="preserve"> PAGEREF _Toc228343806 \h </w:instrText>
        </w:r>
        <w:r>
          <w:rPr>
            <w:noProof/>
            <w:webHidden/>
          </w:rPr>
        </w:r>
        <w:r>
          <w:rPr>
            <w:noProof/>
            <w:webHidden/>
          </w:rPr>
          <w:fldChar w:fldCharType="separate"/>
        </w:r>
        <w:r w:rsidR="00C94CEC">
          <w:rPr>
            <w:noProof/>
            <w:webHidden/>
          </w:rPr>
          <w:t>127</w:t>
        </w:r>
        <w:r>
          <w:rPr>
            <w:noProof/>
            <w:webHidden/>
          </w:rPr>
          <w:fldChar w:fldCharType="end"/>
        </w:r>
      </w:hyperlink>
    </w:p>
    <w:p w14:paraId="7B49BEF2" w14:textId="02772A46"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07" w:history="1">
        <w:r w:rsidRPr="00B03F2C">
          <w:rPr>
            <w:rStyle w:val="Hipercze"/>
            <w:rFonts w:ascii="Calibri" w:hAnsi="Calibri"/>
            <w:noProof/>
          </w:rPr>
          <w:t>Działanie FEMA.06.04 Aktywizacja zawodowa biernych zawodowo kobiet</w:t>
        </w:r>
        <w:r>
          <w:rPr>
            <w:noProof/>
            <w:webHidden/>
          </w:rPr>
          <w:tab/>
        </w:r>
        <w:r>
          <w:rPr>
            <w:noProof/>
            <w:webHidden/>
          </w:rPr>
          <w:fldChar w:fldCharType="begin"/>
        </w:r>
        <w:r>
          <w:rPr>
            <w:noProof/>
            <w:webHidden/>
          </w:rPr>
          <w:instrText xml:space="preserve"> PAGEREF _Toc228343807 \h </w:instrText>
        </w:r>
        <w:r>
          <w:rPr>
            <w:noProof/>
            <w:webHidden/>
          </w:rPr>
        </w:r>
        <w:r>
          <w:rPr>
            <w:noProof/>
            <w:webHidden/>
          </w:rPr>
          <w:fldChar w:fldCharType="separate"/>
        </w:r>
        <w:r w:rsidR="00C94CEC">
          <w:rPr>
            <w:noProof/>
            <w:webHidden/>
          </w:rPr>
          <w:t>131</w:t>
        </w:r>
        <w:r>
          <w:rPr>
            <w:noProof/>
            <w:webHidden/>
          </w:rPr>
          <w:fldChar w:fldCharType="end"/>
        </w:r>
      </w:hyperlink>
    </w:p>
    <w:p w14:paraId="572F39A2" w14:textId="24A6F070"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08" w:history="1">
        <w:r w:rsidRPr="00B03F2C">
          <w:rPr>
            <w:rStyle w:val="Hipercze"/>
            <w:rFonts w:ascii="Calibri" w:hAnsi="Calibri"/>
            <w:noProof/>
          </w:rPr>
          <w:t>Działanie FEMA.06.05 Wsparcie dla pracodawców i pracowników</w:t>
        </w:r>
        <w:r>
          <w:rPr>
            <w:noProof/>
            <w:webHidden/>
          </w:rPr>
          <w:tab/>
        </w:r>
        <w:r>
          <w:rPr>
            <w:noProof/>
            <w:webHidden/>
          </w:rPr>
          <w:fldChar w:fldCharType="begin"/>
        </w:r>
        <w:r>
          <w:rPr>
            <w:noProof/>
            <w:webHidden/>
          </w:rPr>
          <w:instrText xml:space="preserve"> PAGEREF _Toc228343808 \h </w:instrText>
        </w:r>
        <w:r>
          <w:rPr>
            <w:noProof/>
            <w:webHidden/>
          </w:rPr>
        </w:r>
        <w:r>
          <w:rPr>
            <w:noProof/>
            <w:webHidden/>
          </w:rPr>
          <w:fldChar w:fldCharType="separate"/>
        </w:r>
        <w:r w:rsidR="00C94CEC">
          <w:rPr>
            <w:noProof/>
            <w:webHidden/>
          </w:rPr>
          <w:t>135</w:t>
        </w:r>
        <w:r>
          <w:rPr>
            <w:noProof/>
            <w:webHidden/>
          </w:rPr>
          <w:fldChar w:fldCharType="end"/>
        </w:r>
      </w:hyperlink>
    </w:p>
    <w:p w14:paraId="49C2CF19" w14:textId="6F75CAC2"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09" w:history="1">
        <w:r w:rsidRPr="00B03F2C">
          <w:rPr>
            <w:rStyle w:val="Hipercze"/>
            <w:rFonts w:ascii="Calibri" w:hAnsi="Calibri"/>
            <w:noProof/>
          </w:rPr>
          <w:t>Działanie FEMA.06.06 Zdrowie pracowników</w:t>
        </w:r>
        <w:r>
          <w:rPr>
            <w:noProof/>
            <w:webHidden/>
          </w:rPr>
          <w:tab/>
        </w:r>
        <w:r>
          <w:rPr>
            <w:noProof/>
            <w:webHidden/>
          </w:rPr>
          <w:fldChar w:fldCharType="begin"/>
        </w:r>
        <w:r>
          <w:rPr>
            <w:noProof/>
            <w:webHidden/>
          </w:rPr>
          <w:instrText xml:space="preserve"> PAGEREF _Toc228343809 \h </w:instrText>
        </w:r>
        <w:r>
          <w:rPr>
            <w:noProof/>
            <w:webHidden/>
          </w:rPr>
        </w:r>
        <w:r>
          <w:rPr>
            <w:noProof/>
            <w:webHidden/>
          </w:rPr>
          <w:fldChar w:fldCharType="separate"/>
        </w:r>
        <w:r w:rsidR="00C94CEC">
          <w:rPr>
            <w:noProof/>
            <w:webHidden/>
          </w:rPr>
          <w:t>141</w:t>
        </w:r>
        <w:r>
          <w:rPr>
            <w:noProof/>
            <w:webHidden/>
          </w:rPr>
          <w:fldChar w:fldCharType="end"/>
        </w:r>
      </w:hyperlink>
    </w:p>
    <w:p w14:paraId="518FC45A" w14:textId="65A540F5"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10" w:history="1">
        <w:r w:rsidRPr="00B03F2C">
          <w:rPr>
            <w:rStyle w:val="Hipercze"/>
            <w:rFonts w:ascii="Calibri" w:hAnsi="Calibri"/>
            <w:noProof/>
          </w:rPr>
          <w:t>Działanie FEMA.06.07 Kompleksowe wsparcie dla osób młodych</w:t>
        </w:r>
        <w:r>
          <w:rPr>
            <w:noProof/>
            <w:webHidden/>
          </w:rPr>
          <w:tab/>
        </w:r>
        <w:r>
          <w:rPr>
            <w:noProof/>
            <w:webHidden/>
          </w:rPr>
          <w:fldChar w:fldCharType="begin"/>
        </w:r>
        <w:r>
          <w:rPr>
            <w:noProof/>
            <w:webHidden/>
          </w:rPr>
          <w:instrText xml:space="preserve"> PAGEREF _Toc228343810 \h </w:instrText>
        </w:r>
        <w:r>
          <w:rPr>
            <w:noProof/>
            <w:webHidden/>
          </w:rPr>
        </w:r>
        <w:r>
          <w:rPr>
            <w:noProof/>
            <w:webHidden/>
          </w:rPr>
          <w:fldChar w:fldCharType="separate"/>
        </w:r>
        <w:r w:rsidR="00C94CEC">
          <w:rPr>
            <w:noProof/>
            <w:webHidden/>
          </w:rPr>
          <w:t>144</w:t>
        </w:r>
        <w:r>
          <w:rPr>
            <w:noProof/>
            <w:webHidden/>
          </w:rPr>
          <w:fldChar w:fldCharType="end"/>
        </w:r>
      </w:hyperlink>
    </w:p>
    <w:p w14:paraId="136C9B79" w14:textId="67D85144"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811" w:history="1">
        <w:r w:rsidRPr="00B03F2C">
          <w:rPr>
            <w:rStyle w:val="Hipercze"/>
            <w:rFonts w:ascii="Calibri" w:hAnsi="Calibri"/>
            <w:noProof/>
          </w:rPr>
          <w:t>Priorytet FEMA.07 Fundusze Europejskie dla nowoczesnej i dostępnej edukacji na Mazowszu</w:t>
        </w:r>
        <w:r>
          <w:rPr>
            <w:noProof/>
            <w:webHidden/>
          </w:rPr>
          <w:tab/>
        </w:r>
        <w:r>
          <w:rPr>
            <w:noProof/>
            <w:webHidden/>
          </w:rPr>
          <w:fldChar w:fldCharType="begin"/>
        </w:r>
        <w:r>
          <w:rPr>
            <w:noProof/>
            <w:webHidden/>
          </w:rPr>
          <w:instrText xml:space="preserve"> PAGEREF _Toc228343811 \h </w:instrText>
        </w:r>
        <w:r>
          <w:rPr>
            <w:noProof/>
            <w:webHidden/>
          </w:rPr>
        </w:r>
        <w:r>
          <w:rPr>
            <w:noProof/>
            <w:webHidden/>
          </w:rPr>
          <w:fldChar w:fldCharType="separate"/>
        </w:r>
        <w:r w:rsidR="00C94CEC">
          <w:rPr>
            <w:noProof/>
            <w:webHidden/>
          </w:rPr>
          <w:t>149</w:t>
        </w:r>
        <w:r>
          <w:rPr>
            <w:noProof/>
            <w:webHidden/>
          </w:rPr>
          <w:fldChar w:fldCharType="end"/>
        </w:r>
      </w:hyperlink>
    </w:p>
    <w:p w14:paraId="48951E37" w14:textId="0D471724"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12" w:history="1">
        <w:r w:rsidRPr="00B03F2C">
          <w:rPr>
            <w:rStyle w:val="Hipercze"/>
            <w:rFonts w:ascii="Calibri" w:hAnsi="Calibri"/>
            <w:noProof/>
          </w:rPr>
          <w:t>Działanie FEMA.07.01 Edukacja przedszkolna</w:t>
        </w:r>
        <w:r>
          <w:rPr>
            <w:noProof/>
            <w:webHidden/>
          </w:rPr>
          <w:tab/>
        </w:r>
        <w:r>
          <w:rPr>
            <w:noProof/>
            <w:webHidden/>
          </w:rPr>
          <w:fldChar w:fldCharType="begin"/>
        </w:r>
        <w:r>
          <w:rPr>
            <w:noProof/>
            <w:webHidden/>
          </w:rPr>
          <w:instrText xml:space="preserve"> PAGEREF _Toc228343812 \h </w:instrText>
        </w:r>
        <w:r>
          <w:rPr>
            <w:noProof/>
            <w:webHidden/>
          </w:rPr>
        </w:r>
        <w:r>
          <w:rPr>
            <w:noProof/>
            <w:webHidden/>
          </w:rPr>
          <w:fldChar w:fldCharType="separate"/>
        </w:r>
        <w:r w:rsidR="00C94CEC">
          <w:rPr>
            <w:noProof/>
            <w:webHidden/>
          </w:rPr>
          <w:t>150</w:t>
        </w:r>
        <w:r>
          <w:rPr>
            <w:noProof/>
            <w:webHidden/>
          </w:rPr>
          <w:fldChar w:fldCharType="end"/>
        </w:r>
      </w:hyperlink>
    </w:p>
    <w:p w14:paraId="1BB4F2BC" w14:textId="3283DB16"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13" w:history="1">
        <w:r w:rsidRPr="00B03F2C">
          <w:rPr>
            <w:rStyle w:val="Hipercze"/>
            <w:rFonts w:ascii="Calibri" w:hAnsi="Calibri"/>
            <w:noProof/>
          </w:rPr>
          <w:t>Działanie FEMA.07.02 Wzmocnienie kompetencji uczniów</w:t>
        </w:r>
        <w:r>
          <w:rPr>
            <w:noProof/>
            <w:webHidden/>
          </w:rPr>
          <w:tab/>
        </w:r>
        <w:r>
          <w:rPr>
            <w:noProof/>
            <w:webHidden/>
          </w:rPr>
          <w:fldChar w:fldCharType="begin"/>
        </w:r>
        <w:r>
          <w:rPr>
            <w:noProof/>
            <w:webHidden/>
          </w:rPr>
          <w:instrText xml:space="preserve"> PAGEREF _Toc228343813 \h </w:instrText>
        </w:r>
        <w:r>
          <w:rPr>
            <w:noProof/>
            <w:webHidden/>
          </w:rPr>
        </w:r>
        <w:r>
          <w:rPr>
            <w:noProof/>
            <w:webHidden/>
          </w:rPr>
          <w:fldChar w:fldCharType="separate"/>
        </w:r>
        <w:r w:rsidR="00C94CEC">
          <w:rPr>
            <w:noProof/>
            <w:webHidden/>
          </w:rPr>
          <w:t>154</w:t>
        </w:r>
        <w:r>
          <w:rPr>
            <w:noProof/>
            <w:webHidden/>
          </w:rPr>
          <w:fldChar w:fldCharType="end"/>
        </w:r>
      </w:hyperlink>
    </w:p>
    <w:p w14:paraId="07D0C61B" w14:textId="3AFDB53A"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14" w:history="1">
        <w:r w:rsidRPr="00B03F2C">
          <w:rPr>
            <w:rStyle w:val="Hipercze"/>
            <w:rFonts w:ascii="Calibri" w:hAnsi="Calibri"/>
            <w:noProof/>
          </w:rPr>
          <w:t>Działanie FEMA.07.03 Wzmocnienie kompetencji uczniów w ZIT</w:t>
        </w:r>
        <w:r>
          <w:rPr>
            <w:noProof/>
            <w:webHidden/>
          </w:rPr>
          <w:tab/>
        </w:r>
        <w:r>
          <w:rPr>
            <w:noProof/>
            <w:webHidden/>
          </w:rPr>
          <w:fldChar w:fldCharType="begin"/>
        </w:r>
        <w:r>
          <w:rPr>
            <w:noProof/>
            <w:webHidden/>
          </w:rPr>
          <w:instrText xml:space="preserve"> PAGEREF _Toc228343814 \h </w:instrText>
        </w:r>
        <w:r>
          <w:rPr>
            <w:noProof/>
            <w:webHidden/>
          </w:rPr>
        </w:r>
        <w:r>
          <w:rPr>
            <w:noProof/>
            <w:webHidden/>
          </w:rPr>
          <w:fldChar w:fldCharType="separate"/>
        </w:r>
        <w:r w:rsidR="00C94CEC">
          <w:rPr>
            <w:noProof/>
            <w:webHidden/>
          </w:rPr>
          <w:t>160</w:t>
        </w:r>
        <w:r>
          <w:rPr>
            <w:noProof/>
            <w:webHidden/>
          </w:rPr>
          <w:fldChar w:fldCharType="end"/>
        </w:r>
      </w:hyperlink>
    </w:p>
    <w:p w14:paraId="6F4CA8F0" w14:textId="4DDD4C21"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15" w:history="1">
        <w:r w:rsidRPr="00B03F2C">
          <w:rPr>
            <w:rStyle w:val="Hipercze"/>
            <w:rFonts w:ascii="Calibri" w:hAnsi="Calibri"/>
            <w:noProof/>
          </w:rPr>
          <w:t>Działanie FEMA.07.04 Edukacja osób dorosłych</w:t>
        </w:r>
        <w:r>
          <w:rPr>
            <w:noProof/>
            <w:webHidden/>
          </w:rPr>
          <w:tab/>
        </w:r>
        <w:r>
          <w:rPr>
            <w:noProof/>
            <w:webHidden/>
          </w:rPr>
          <w:fldChar w:fldCharType="begin"/>
        </w:r>
        <w:r>
          <w:rPr>
            <w:noProof/>
            <w:webHidden/>
          </w:rPr>
          <w:instrText xml:space="preserve"> PAGEREF _Toc228343815 \h </w:instrText>
        </w:r>
        <w:r>
          <w:rPr>
            <w:noProof/>
            <w:webHidden/>
          </w:rPr>
        </w:r>
        <w:r>
          <w:rPr>
            <w:noProof/>
            <w:webHidden/>
          </w:rPr>
          <w:fldChar w:fldCharType="separate"/>
        </w:r>
        <w:r w:rsidR="00C94CEC">
          <w:rPr>
            <w:noProof/>
            <w:webHidden/>
          </w:rPr>
          <w:t>163</w:t>
        </w:r>
        <w:r>
          <w:rPr>
            <w:noProof/>
            <w:webHidden/>
          </w:rPr>
          <w:fldChar w:fldCharType="end"/>
        </w:r>
      </w:hyperlink>
    </w:p>
    <w:p w14:paraId="6AF9E2B1" w14:textId="4C5D04CA"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16" w:history="1">
        <w:r w:rsidRPr="00B03F2C">
          <w:rPr>
            <w:rStyle w:val="Hipercze"/>
            <w:rFonts w:ascii="Calibri" w:hAnsi="Calibri"/>
            <w:noProof/>
          </w:rPr>
          <w:t>Działanie FEMA.07.05 Edukacja osób dorosłych poza PSF</w:t>
        </w:r>
        <w:r>
          <w:rPr>
            <w:noProof/>
            <w:webHidden/>
          </w:rPr>
          <w:tab/>
        </w:r>
        <w:r>
          <w:rPr>
            <w:noProof/>
            <w:webHidden/>
          </w:rPr>
          <w:fldChar w:fldCharType="begin"/>
        </w:r>
        <w:r>
          <w:rPr>
            <w:noProof/>
            <w:webHidden/>
          </w:rPr>
          <w:instrText xml:space="preserve"> PAGEREF _Toc228343816 \h </w:instrText>
        </w:r>
        <w:r>
          <w:rPr>
            <w:noProof/>
            <w:webHidden/>
          </w:rPr>
        </w:r>
        <w:r>
          <w:rPr>
            <w:noProof/>
            <w:webHidden/>
          </w:rPr>
          <w:fldChar w:fldCharType="separate"/>
        </w:r>
        <w:r w:rsidR="00C94CEC">
          <w:rPr>
            <w:noProof/>
            <w:webHidden/>
          </w:rPr>
          <w:t>167</w:t>
        </w:r>
        <w:r>
          <w:rPr>
            <w:noProof/>
            <w:webHidden/>
          </w:rPr>
          <w:fldChar w:fldCharType="end"/>
        </w:r>
      </w:hyperlink>
    </w:p>
    <w:p w14:paraId="0F7A8289" w14:textId="00975DE1"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817" w:history="1">
        <w:r w:rsidRPr="00B03F2C">
          <w:rPr>
            <w:rStyle w:val="Hipercze"/>
            <w:rFonts w:ascii="Calibri" w:hAnsi="Calibri"/>
            <w:noProof/>
          </w:rPr>
          <w:t>Priorytet FEMA.08 Fundusze Europejskie dla aktywnej integracji oraz rozwoju usług społecznych i zdrowotnych na Mazowszu</w:t>
        </w:r>
        <w:r>
          <w:rPr>
            <w:noProof/>
            <w:webHidden/>
          </w:rPr>
          <w:tab/>
        </w:r>
        <w:r>
          <w:rPr>
            <w:noProof/>
            <w:webHidden/>
          </w:rPr>
          <w:fldChar w:fldCharType="begin"/>
        </w:r>
        <w:r>
          <w:rPr>
            <w:noProof/>
            <w:webHidden/>
          </w:rPr>
          <w:instrText xml:space="preserve"> PAGEREF _Toc228343817 \h </w:instrText>
        </w:r>
        <w:r>
          <w:rPr>
            <w:noProof/>
            <w:webHidden/>
          </w:rPr>
        </w:r>
        <w:r>
          <w:rPr>
            <w:noProof/>
            <w:webHidden/>
          </w:rPr>
          <w:fldChar w:fldCharType="separate"/>
        </w:r>
        <w:r w:rsidR="00C94CEC">
          <w:rPr>
            <w:noProof/>
            <w:webHidden/>
          </w:rPr>
          <w:t>172</w:t>
        </w:r>
        <w:r>
          <w:rPr>
            <w:noProof/>
            <w:webHidden/>
          </w:rPr>
          <w:fldChar w:fldCharType="end"/>
        </w:r>
      </w:hyperlink>
    </w:p>
    <w:p w14:paraId="69EE7A57" w14:textId="77637E84"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18" w:history="1">
        <w:r w:rsidRPr="00B03F2C">
          <w:rPr>
            <w:rStyle w:val="Hipercze"/>
            <w:rFonts w:ascii="Calibri" w:hAnsi="Calibri"/>
            <w:noProof/>
          </w:rPr>
          <w:t>Działanie FEMA.08.01 Aktywizacja społeczna i zawodowa</w:t>
        </w:r>
        <w:r>
          <w:rPr>
            <w:noProof/>
            <w:webHidden/>
          </w:rPr>
          <w:tab/>
        </w:r>
        <w:r>
          <w:rPr>
            <w:noProof/>
            <w:webHidden/>
          </w:rPr>
          <w:fldChar w:fldCharType="begin"/>
        </w:r>
        <w:r>
          <w:rPr>
            <w:noProof/>
            <w:webHidden/>
          </w:rPr>
          <w:instrText xml:space="preserve"> PAGEREF _Toc228343818 \h </w:instrText>
        </w:r>
        <w:r>
          <w:rPr>
            <w:noProof/>
            <w:webHidden/>
          </w:rPr>
        </w:r>
        <w:r>
          <w:rPr>
            <w:noProof/>
            <w:webHidden/>
          </w:rPr>
          <w:fldChar w:fldCharType="separate"/>
        </w:r>
        <w:r w:rsidR="00C94CEC">
          <w:rPr>
            <w:noProof/>
            <w:webHidden/>
          </w:rPr>
          <w:t>173</w:t>
        </w:r>
        <w:r>
          <w:rPr>
            <w:noProof/>
            <w:webHidden/>
          </w:rPr>
          <w:fldChar w:fldCharType="end"/>
        </w:r>
      </w:hyperlink>
    </w:p>
    <w:p w14:paraId="7CD83AC3" w14:textId="02D8B402"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19" w:history="1">
        <w:r w:rsidRPr="00B03F2C">
          <w:rPr>
            <w:rStyle w:val="Hipercze"/>
            <w:rFonts w:ascii="Calibri" w:hAnsi="Calibri"/>
            <w:noProof/>
          </w:rPr>
          <w:t>Działanie FEMA.08.02 Ekonomia społeczna</w:t>
        </w:r>
        <w:r>
          <w:rPr>
            <w:noProof/>
            <w:webHidden/>
          </w:rPr>
          <w:tab/>
        </w:r>
        <w:r>
          <w:rPr>
            <w:noProof/>
            <w:webHidden/>
          </w:rPr>
          <w:fldChar w:fldCharType="begin"/>
        </w:r>
        <w:r>
          <w:rPr>
            <w:noProof/>
            <w:webHidden/>
          </w:rPr>
          <w:instrText xml:space="preserve"> PAGEREF _Toc228343819 \h </w:instrText>
        </w:r>
        <w:r>
          <w:rPr>
            <w:noProof/>
            <w:webHidden/>
          </w:rPr>
        </w:r>
        <w:r>
          <w:rPr>
            <w:noProof/>
            <w:webHidden/>
          </w:rPr>
          <w:fldChar w:fldCharType="separate"/>
        </w:r>
        <w:r w:rsidR="00C94CEC">
          <w:rPr>
            <w:noProof/>
            <w:webHidden/>
          </w:rPr>
          <w:t>178</w:t>
        </w:r>
        <w:r>
          <w:rPr>
            <w:noProof/>
            <w:webHidden/>
          </w:rPr>
          <w:fldChar w:fldCharType="end"/>
        </w:r>
      </w:hyperlink>
    </w:p>
    <w:p w14:paraId="0E533EE8" w14:textId="63667E96"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20" w:history="1">
        <w:r w:rsidRPr="00B03F2C">
          <w:rPr>
            <w:rStyle w:val="Hipercze"/>
            <w:rFonts w:ascii="Calibri" w:hAnsi="Calibri"/>
            <w:noProof/>
          </w:rPr>
          <w:t>Działanie FEMA.08.03 Potencjał partnerów społecznych i organizacji pozarządowych</w:t>
        </w:r>
        <w:r>
          <w:rPr>
            <w:noProof/>
            <w:webHidden/>
          </w:rPr>
          <w:tab/>
        </w:r>
        <w:r>
          <w:rPr>
            <w:noProof/>
            <w:webHidden/>
          </w:rPr>
          <w:fldChar w:fldCharType="begin"/>
        </w:r>
        <w:r>
          <w:rPr>
            <w:noProof/>
            <w:webHidden/>
          </w:rPr>
          <w:instrText xml:space="preserve"> PAGEREF _Toc228343820 \h </w:instrText>
        </w:r>
        <w:r>
          <w:rPr>
            <w:noProof/>
            <w:webHidden/>
          </w:rPr>
        </w:r>
        <w:r>
          <w:rPr>
            <w:noProof/>
            <w:webHidden/>
          </w:rPr>
          <w:fldChar w:fldCharType="separate"/>
        </w:r>
        <w:r w:rsidR="00C94CEC">
          <w:rPr>
            <w:noProof/>
            <w:webHidden/>
          </w:rPr>
          <w:t>182</w:t>
        </w:r>
        <w:r>
          <w:rPr>
            <w:noProof/>
            <w:webHidden/>
          </w:rPr>
          <w:fldChar w:fldCharType="end"/>
        </w:r>
      </w:hyperlink>
    </w:p>
    <w:p w14:paraId="2AA10BB2" w14:textId="71ABD518"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21" w:history="1">
        <w:r w:rsidRPr="00B03F2C">
          <w:rPr>
            <w:rStyle w:val="Hipercze"/>
            <w:rFonts w:ascii="Calibri" w:hAnsi="Calibri"/>
            <w:noProof/>
          </w:rPr>
          <w:t>Działanie FEMA.08.04 Integracja społeczno-zawodowa obywateli państw trzecich</w:t>
        </w:r>
        <w:r>
          <w:rPr>
            <w:noProof/>
            <w:webHidden/>
          </w:rPr>
          <w:tab/>
        </w:r>
        <w:r>
          <w:rPr>
            <w:noProof/>
            <w:webHidden/>
          </w:rPr>
          <w:fldChar w:fldCharType="begin"/>
        </w:r>
        <w:r>
          <w:rPr>
            <w:noProof/>
            <w:webHidden/>
          </w:rPr>
          <w:instrText xml:space="preserve"> PAGEREF _Toc228343821 \h </w:instrText>
        </w:r>
        <w:r>
          <w:rPr>
            <w:noProof/>
            <w:webHidden/>
          </w:rPr>
        </w:r>
        <w:r>
          <w:rPr>
            <w:noProof/>
            <w:webHidden/>
          </w:rPr>
          <w:fldChar w:fldCharType="separate"/>
        </w:r>
        <w:r w:rsidR="00C94CEC">
          <w:rPr>
            <w:noProof/>
            <w:webHidden/>
          </w:rPr>
          <w:t>186</w:t>
        </w:r>
        <w:r>
          <w:rPr>
            <w:noProof/>
            <w:webHidden/>
          </w:rPr>
          <w:fldChar w:fldCharType="end"/>
        </w:r>
      </w:hyperlink>
    </w:p>
    <w:p w14:paraId="7F4A7517" w14:textId="6D5D2B34"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22" w:history="1">
        <w:r w:rsidRPr="00B03F2C">
          <w:rPr>
            <w:rStyle w:val="Hipercze"/>
            <w:rFonts w:ascii="Calibri" w:hAnsi="Calibri"/>
            <w:noProof/>
          </w:rPr>
          <w:t>Działanie FEMA.08.05 Usługi społeczne i zdrowotne</w:t>
        </w:r>
        <w:r>
          <w:rPr>
            <w:noProof/>
            <w:webHidden/>
          </w:rPr>
          <w:tab/>
        </w:r>
        <w:r>
          <w:rPr>
            <w:noProof/>
            <w:webHidden/>
          </w:rPr>
          <w:fldChar w:fldCharType="begin"/>
        </w:r>
        <w:r>
          <w:rPr>
            <w:noProof/>
            <w:webHidden/>
          </w:rPr>
          <w:instrText xml:space="preserve"> PAGEREF _Toc228343822 \h </w:instrText>
        </w:r>
        <w:r>
          <w:rPr>
            <w:noProof/>
            <w:webHidden/>
          </w:rPr>
        </w:r>
        <w:r>
          <w:rPr>
            <w:noProof/>
            <w:webHidden/>
          </w:rPr>
          <w:fldChar w:fldCharType="separate"/>
        </w:r>
        <w:r w:rsidR="00C94CEC">
          <w:rPr>
            <w:noProof/>
            <w:webHidden/>
          </w:rPr>
          <w:t>191</w:t>
        </w:r>
        <w:r>
          <w:rPr>
            <w:noProof/>
            <w:webHidden/>
          </w:rPr>
          <w:fldChar w:fldCharType="end"/>
        </w:r>
      </w:hyperlink>
    </w:p>
    <w:p w14:paraId="667AF3DB" w14:textId="423E9CB5"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23" w:history="1">
        <w:r w:rsidRPr="00B03F2C">
          <w:rPr>
            <w:rStyle w:val="Hipercze"/>
            <w:rFonts w:ascii="Calibri" w:hAnsi="Calibri"/>
            <w:noProof/>
          </w:rPr>
          <w:t>Działanie FEMA.08.06 Usługi społeczne na rzecz rodzin</w:t>
        </w:r>
        <w:r>
          <w:rPr>
            <w:noProof/>
            <w:webHidden/>
          </w:rPr>
          <w:tab/>
        </w:r>
        <w:r>
          <w:rPr>
            <w:noProof/>
            <w:webHidden/>
          </w:rPr>
          <w:fldChar w:fldCharType="begin"/>
        </w:r>
        <w:r>
          <w:rPr>
            <w:noProof/>
            <w:webHidden/>
          </w:rPr>
          <w:instrText xml:space="preserve"> PAGEREF _Toc228343823 \h </w:instrText>
        </w:r>
        <w:r>
          <w:rPr>
            <w:noProof/>
            <w:webHidden/>
          </w:rPr>
        </w:r>
        <w:r>
          <w:rPr>
            <w:noProof/>
            <w:webHidden/>
          </w:rPr>
          <w:fldChar w:fldCharType="separate"/>
        </w:r>
        <w:r w:rsidR="00C94CEC">
          <w:rPr>
            <w:noProof/>
            <w:webHidden/>
          </w:rPr>
          <w:t>197</w:t>
        </w:r>
        <w:r>
          <w:rPr>
            <w:noProof/>
            <w:webHidden/>
          </w:rPr>
          <w:fldChar w:fldCharType="end"/>
        </w:r>
      </w:hyperlink>
    </w:p>
    <w:p w14:paraId="15EA062E" w14:textId="06AEB882"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24" w:history="1">
        <w:r w:rsidRPr="00B03F2C">
          <w:rPr>
            <w:rStyle w:val="Hipercze"/>
            <w:rFonts w:ascii="Calibri" w:hAnsi="Calibri"/>
            <w:noProof/>
          </w:rPr>
          <w:t>Działanie FEMA.08.07 Integracja społeczna osób w kryzysie bezdomności i zagrożonych bezdomnością</w:t>
        </w:r>
        <w:r>
          <w:rPr>
            <w:noProof/>
            <w:webHidden/>
          </w:rPr>
          <w:tab/>
        </w:r>
        <w:r>
          <w:rPr>
            <w:noProof/>
            <w:webHidden/>
          </w:rPr>
          <w:fldChar w:fldCharType="begin"/>
        </w:r>
        <w:r>
          <w:rPr>
            <w:noProof/>
            <w:webHidden/>
          </w:rPr>
          <w:instrText xml:space="preserve"> PAGEREF _Toc228343824 \h </w:instrText>
        </w:r>
        <w:r>
          <w:rPr>
            <w:noProof/>
            <w:webHidden/>
          </w:rPr>
        </w:r>
        <w:r>
          <w:rPr>
            <w:noProof/>
            <w:webHidden/>
          </w:rPr>
          <w:fldChar w:fldCharType="separate"/>
        </w:r>
        <w:r w:rsidR="00C94CEC">
          <w:rPr>
            <w:noProof/>
            <w:webHidden/>
          </w:rPr>
          <w:t>203</w:t>
        </w:r>
        <w:r>
          <w:rPr>
            <w:noProof/>
            <w:webHidden/>
          </w:rPr>
          <w:fldChar w:fldCharType="end"/>
        </w:r>
      </w:hyperlink>
    </w:p>
    <w:p w14:paraId="4DFBE295" w14:textId="4270B087"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25" w:history="1">
        <w:r w:rsidRPr="00B03F2C">
          <w:rPr>
            <w:rStyle w:val="Hipercze"/>
            <w:rFonts w:ascii="Calibri" w:hAnsi="Calibri"/>
            <w:noProof/>
          </w:rPr>
          <w:t>Działanie FEMA.08.08 Integracja społeczna Romów</w:t>
        </w:r>
        <w:r>
          <w:rPr>
            <w:noProof/>
            <w:webHidden/>
          </w:rPr>
          <w:tab/>
        </w:r>
        <w:r>
          <w:rPr>
            <w:noProof/>
            <w:webHidden/>
          </w:rPr>
          <w:fldChar w:fldCharType="begin"/>
        </w:r>
        <w:r>
          <w:rPr>
            <w:noProof/>
            <w:webHidden/>
          </w:rPr>
          <w:instrText xml:space="preserve"> PAGEREF _Toc228343825 \h </w:instrText>
        </w:r>
        <w:r>
          <w:rPr>
            <w:noProof/>
            <w:webHidden/>
          </w:rPr>
        </w:r>
        <w:r>
          <w:rPr>
            <w:noProof/>
            <w:webHidden/>
          </w:rPr>
          <w:fldChar w:fldCharType="separate"/>
        </w:r>
        <w:r w:rsidR="00C94CEC">
          <w:rPr>
            <w:noProof/>
            <w:webHidden/>
          </w:rPr>
          <w:t>207</w:t>
        </w:r>
        <w:r>
          <w:rPr>
            <w:noProof/>
            <w:webHidden/>
          </w:rPr>
          <w:fldChar w:fldCharType="end"/>
        </w:r>
      </w:hyperlink>
    </w:p>
    <w:p w14:paraId="53306018" w14:textId="0AFFAA80"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826" w:history="1">
        <w:r w:rsidRPr="00B03F2C">
          <w:rPr>
            <w:rStyle w:val="Hipercze"/>
            <w:rFonts w:ascii="Calibri" w:hAnsi="Calibri"/>
            <w:noProof/>
          </w:rPr>
          <w:t>Priorytet FEMA.09 Mazowsze bliższe obywatelom dzięki Funduszom Europejskim</w:t>
        </w:r>
        <w:r>
          <w:rPr>
            <w:noProof/>
            <w:webHidden/>
          </w:rPr>
          <w:tab/>
        </w:r>
        <w:r>
          <w:rPr>
            <w:noProof/>
            <w:webHidden/>
          </w:rPr>
          <w:fldChar w:fldCharType="begin"/>
        </w:r>
        <w:r>
          <w:rPr>
            <w:noProof/>
            <w:webHidden/>
          </w:rPr>
          <w:instrText xml:space="preserve"> PAGEREF _Toc228343826 \h </w:instrText>
        </w:r>
        <w:r>
          <w:rPr>
            <w:noProof/>
            <w:webHidden/>
          </w:rPr>
        </w:r>
        <w:r>
          <w:rPr>
            <w:noProof/>
            <w:webHidden/>
          </w:rPr>
          <w:fldChar w:fldCharType="separate"/>
        </w:r>
        <w:r w:rsidR="00C94CEC">
          <w:rPr>
            <w:noProof/>
            <w:webHidden/>
          </w:rPr>
          <w:t>211</w:t>
        </w:r>
        <w:r>
          <w:rPr>
            <w:noProof/>
            <w:webHidden/>
          </w:rPr>
          <w:fldChar w:fldCharType="end"/>
        </w:r>
      </w:hyperlink>
    </w:p>
    <w:p w14:paraId="01E35D20" w14:textId="6DBE5936"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27" w:history="1">
        <w:r w:rsidRPr="00B03F2C">
          <w:rPr>
            <w:rStyle w:val="Hipercze"/>
            <w:rFonts w:ascii="Calibri" w:hAnsi="Calibri"/>
            <w:noProof/>
          </w:rPr>
          <w:t>Działanie FEMA.09.01 Rewitalizacja miast</w:t>
        </w:r>
        <w:r>
          <w:rPr>
            <w:noProof/>
            <w:webHidden/>
          </w:rPr>
          <w:tab/>
        </w:r>
        <w:r>
          <w:rPr>
            <w:noProof/>
            <w:webHidden/>
          </w:rPr>
          <w:fldChar w:fldCharType="begin"/>
        </w:r>
        <w:r>
          <w:rPr>
            <w:noProof/>
            <w:webHidden/>
          </w:rPr>
          <w:instrText xml:space="preserve"> PAGEREF _Toc228343827 \h </w:instrText>
        </w:r>
        <w:r>
          <w:rPr>
            <w:noProof/>
            <w:webHidden/>
          </w:rPr>
        </w:r>
        <w:r>
          <w:rPr>
            <w:noProof/>
            <w:webHidden/>
          </w:rPr>
          <w:fldChar w:fldCharType="separate"/>
        </w:r>
        <w:r w:rsidR="00C94CEC">
          <w:rPr>
            <w:noProof/>
            <w:webHidden/>
          </w:rPr>
          <w:t>212</w:t>
        </w:r>
        <w:r>
          <w:rPr>
            <w:noProof/>
            <w:webHidden/>
          </w:rPr>
          <w:fldChar w:fldCharType="end"/>
        </w:r>
      </w:hyperlink>
    </w:p>
    <w:p w14:paraId="0A785764" w14:textId="27C27B94"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28" w:history="1">
        <w:r w:rsidRPr="00B03F2C">
          <w:rPr>
            <w:rStyle w:val="Hipercze"/>
            <w:rFonts w:ascii="Calibri" w:hAnsi="Calibri"/>
            <w:noProof/>
          </w:rPr>
          <w:t>Działanie FEMA.09.02 Rewitalizacja obszarów innych niż miejskie</w:t>
        </w:r>
        <w:r>
          <w:rPr>
            <w:noProof/>
            <w:webHidden/>
          </w:rPr>
          <w:tab/>
        </w:r>
        <w:r>
          <w:rPr>
            <w:noProof/>
            <w:webHidden/>
          </w:rPr>
          <w:fldChar w:fldCharType="begin"/>
        </w:r>
        <w:r>
          <w:rPr>
            <w:noProof/>
            <w:webHidden/>
          </w:rPr>
          <w:instrText xml:space="preserve"> PAGEREF _Toc228343828 \h </w:instrText>
        </w:r>
        <w:r>
          <w:rPr>
            <w:noProof/>
            <w:webHidden/>
          </w:rPr>
        </w:r>
        <w:r>
          <w:rPr>
            <w:noProof/>
            <w:webHidden/>
          </w:rPr>
          <w:fldChar w:fldCharType="separate"/>
        </w:r>
        <w:r w:rsidR="00C94CEC">
          <w:rPr>
            <w:noProof/>
            <w:webHidden/>
          </w:rPr>
          <w:t>218</w:t>
        </w:r>
        <w:r>
          <w:rPr>
            <w:noProof/>
            <w:webHidden/>
          </w:rPr>
          <w:fldChar w:fldCharType="end"/>
        </w:r>
      </w:hyperlink>
    </w:p>
    <w:p w14:paraId="45BD44BD" w14:textId="395B21A6"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29" w:history="1">
        <w:r w:rsidRPr="00B03F2C">
          <w:rPr>
            <w:rStyle w:val="Hipercze"/>
            <w:rFonts w:ascii="Calibri" w:hAnsi="Calibri"/>
            <w:noProof/>
          </w:rPr>
          <w:t>Działanie FEMA.09.03 Mazowieckie Centrum Wsparcia Doradczego</w:t>
        </w:r>
        <w:r>
          <w:rPr>
            <w:noProof/>
            <w:webHidden/>
          </w:rPr>
          <w:tab/>
        </w:r>
        <w:r>
          <w:rPr>
            <w:noProof/>
            <w:webHidden/>
          </w:rPr>
          <w:fldChar w:fldCharType="begin"/>
        </w:r>
        <w:r>
          <w:rPr>
            <w:noProof/>
            <w:webHidden/>
          </w:rPr>
          <w:instrText xml:space="preserve"> PAGEREF _Toc228343829 \h </w:instrText>
        </w:r>
        <w:r>
          <w:rPr>
            <w:noProof/>
            <w:webHidden/>
          </w:rPr>
        </w:r>
        <w:r>
          <w:rPr>
            <w:noProof/>
            <w:webHidden/>
          </w:rPr>
          <w:fldChar w:fldCharType="separate"/>
        </w:r>
        <w:r w:rsidR="00C94CEC">
          <w:rPr>
            <w:noProof/>
            <w:webHidden/>
          </w:rPr>
          <w:t>223</w:t>
        </w:r>
        <w:r>
          <w:rPr>
            <w:noProof/>
            <w:webHidden/>
          </w:rPr>
          <w:fldChar w:fldCharType="end"/>
        </w:r>
      </w:hyperlink>
    </w:p>
    <w:p w14:paraId="0902D3FB" w14:textId="7E476F63"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30" w:history="1">
        <w:r w:rsidRPr="00B03F2C">
          <w:rPr>
            <w:rStyle w:val="Hipercze"/>
            <w:rFonts w:ascii="Calibri" w:hAnsi="Calibri"/>
            <w:noProof/>
          </w:rPr>
          <w:t>Działanie FEMA.09.04 Metropolitalne Centrum Wsparcia Doradczego</w:t>
        </w:r>
        <w:r>
          <w:rPr>
            <w:noProof/>
            <w:webHidden/>
          </w:rPr>
          <w:tab/>
        </w:r>
        <w:r>
          <w:rPr>
            <w:noProof/>
            <w:webHidden/>
          </w:rPr>
          <w:fldChar w:fldCharType="begin"/>
        </w:r>
        <w:r>
          <w:rPr>
            <w:noProof/>
            <w:webHidden/>
          </w:rPr>
          <w:instrText xml:space="preserve"> PAGEREF _Toc228343830 \h </w:instrText>
        </w:r>
        <w:r>
          <w:rPr>
            <w:noProof/>
            <w:webHidden/>
          </w:rPr>
        </w:r>
        <w:r>
          <w:rPr>
            <w:noProof/>
            <w:webHidden/>
          </w:rPr>
          <w:fldChar w:fldCharType="separate"/>
        </w:r>
        <w:r w:rsidR="00C94CEC">
          <w:rPr>
            <w:noProof/>
            <w:webHidden/>
          </w:rPr>
          <w:t>226</w:t>
        </w:r>
        <w:r>
          <w:rPr>
            <w:noProof/>
            <w:webHidden/>
          </w:rPr>
          <w:fldChar w:fldCharType="end"/>
        </w:r>
      </w:hyperlink>
    </w:p>
    <w:p w14:paraId="4C8AF9C2" w14:textId="4BE012A4"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831" w:history="1">
        <w:r w:rsidRPr="00B03F2C">
          <w:rPr>
            <w:rStyle w:val="Hipercze"/>
            <w:rFonts w:ascii="Calibri" w:hAnsi="Calibri"/>
            <w:noProof/>
          </w:rPr>
          <w:t>Priorytet FEMA.10 Pomoc techniczna (EFRR)</w:t>
        </w:r>
        <w:r>
          <w:rPr>
            <w:noProof/>
            <w:webHidden/>
          </w:rPr>
          <w:tab/>
        </w:r>
        <w:r>
          <w:rPr>
            <w:noProof/>
            <w:webHidden/>
          </w:rPr>
          <w:fldChar w:fldCharType="begin"/>
        </w:r>
        <w:r>
          <w:rPr>
            <w:noProof/>
            <w:webHidden/>
          </w:rPr>
          <w:instrText xml:space="preserve"> PAGEREF _Toc228343831 \h </w:instrText>
        </w:r>
        <w:r>
          <w:rPr>
            <w:noProof/>
            <w:webHidden/>
          </w:rPr>
        </w:r>
        <w:r>
          <w:rPr>
            <w:noProof/>
            <w:webHidden/>
          </w:rPr>
          <w:fldChar w:fldCharType="separate"/>
        </w:r>
        <w:r w:rsidR="00C94CEC">
          <w:rPr>
            <w:noProof/>
            <w:webHidden/>
          </w:rPr>
          <w:t>229</w:t>
        </w:r>
        <w:r>
          <w:rPr>
            <w:noProof/>
            <w:webHidden/>
          </w:rPr>
          <w:fldChar w:fldCharType="end"/>
        </w:r>
      </w:hyperlink>
    </w:p>
    <w:p w14:paraId="0A9C5C73" w14:textId="74D0AD64"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32" w:history="1">
        <w:r w:rsidRPr="00B03F2C">
          <w:rPr>
            <w:rStyle w:val="Hipercze"/>
            <w:rFonts w:ascii="Calibri" w:hAnsi="Calibri"/>
            <w:noProof/>
          </w:rPr>
          <w:t>Działanie FEMA.10.01 Pomoc techniczna EFRR</w:t>
        </w:r>
        <w:r>
          <w:rPr>
            <w:noProof/>
            <w:webHidden/>
          </w:rPr>
          <w:tab/>
        </w:r>
        <w:r>
          <w:rPr>
            <w:noProof/>
            <w:webHidden/>
          </w:rPr>
          <w:fldChar w:fldCharType="begin"/>
        </w:r>
        <w:r>
          <w:rPr>
            <w:noProof/>
            <w:webHidden/>
          </w:rPr>
          <w:instrText xml:space="preserve"> PAGEREF _Toc228343832 \h </w:instrText>
        </w:r>
        <w:r>
          <w:rPr>
            <w:noProof/>
            <w:webHidden/>
          </w:rPr>
        </w:r>
        <w:r>
          <w:rPr>
            <w:noProof/>
            <w:webHidden/>
          </w:rPr>
          <w:fldChar w:fldCharType="separate"/>
        </w:r>
        <w:r w:rsidR="00C94CEC">
          <w:rPr>
            <w:noProof/>
            <w:webHidden/>
          </w:rPr>
          <w:t>229</w:t>
        </w:r>
        <w:r>
          <w:rPr>
            <w:noProof/>
            <w:webHidden/>
          </w:rPr>
          <w:fldChar w:fldCharType="end"/>
        </w:r>
      </w:hyperlink>
    </w:p>
    <w:p w14:paraId="2B935A81" w14:textId="778C4568"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833" w:history="1">
        <w:r w:rsidRPr="00B03F2C">
          <w:rPr>
            <w:rStyle w:val="Hipercze"/>
            <w:rFonts w:ascii="Calibri" w:hAnsi="Calibri"/>
            <w:noProof/>
          </w:rPr>
          <w:t>Priorytet FEMA.11 Pomoc techniczna (EFS+)</w:t>
        </w:r>
        <w:r>
          <w:rPr>
            <w:noProof/>
            <w:webHidden/>
          </w:rPr>
          <w:tab/>
        </w:r>
        <w:r>
          <w:rPr>
            <w:noProof/>
            <w:webHidden/>
          </w:rPr>
          <w:fldChar w:fldCharType="begin"/>
        </w:r>
        <w:r>
          <w:rPr>
            <w:noProof/>
            <w:webHidden/>
          </w:rPr>
          <w:instrText xml:space="preserve"> PAGEREF _Toc228343833 \h </w:instrText>
        </w:r>
        <w:r>
          <w:rPr>
            <w:noProof/>
            <w:webHidden/>
          </w:rPr>
        </w:r>
        <w:r>
          <w:rPr>
            <w:noProof/>
            <w:webHidden/>
          </w:rPr>
          <w:fldChar w:fldCharType="separate"/>
        </w:r>
        <w:r w:rsidR="00C94CEC">
          <w:rPr>
            <w:noProof/>
            <w:webHidden/>
          </w:rPr>
          <w:t>234</w:t>
        </w:r>
        <w:r>
          <w:rPr>
            <w:noProof/>
            <w:webHidden/>
          </w:rPr>
          <w:fldChar w:fldCharType="end"/>
        </w:r>
      </w:hyperlink>
    </w:p>
    <w:p w14:paraId="4F03DF94" w14:textId="1955C844"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34" w:history="1">
        <w:r w:rsidRPr="00B03F2C">
          <w:rPr>
            <w:rStyle w:val="Hipercze"/>
            <w:rFonts w:ascii="Calibri" w:hAnsi="Calibri"/>
            <w:noProof/>
          </w:rPr>
          <w:t>Działanie FEMA.11.01 Pomoc techniczna EFS+</w:t>
        </w:r>
        <w:r>
          <w:rPr>
            <w:noProof/>
            <w:webHidden/>
          </w:rPr>
          <w:tab/>
        </w:r>
        <w:r>
          <w:rPr>
            <w:noProof/>
            <w:webHidden/>
          </w:rPr>
          <w:fldChar w:fldCharType="begin"/>
        </w:r>
        <w:r>
          <w:rPr>
            <w:noProof/>
            <w:webHidden/>
          </w:rPr>
          <w:instrText xml:space="preserve"> PAGEREF _Toc228343834 \h </w:instrText>
        </w:r>
        <w:r>
          <w:rPr>
            <w:noProof/>
            <w:webHidden/>
          </w:rPr>
        </w:r>
        <w:r>
          <w:rPr>
            <w:noProof/>
            <w:webHidden/>
          </w:rPr>
          <w:fldChar w:fldCharType="separate"/>
        </w:r>
        <w:r w:rsidR="00C94CEC">
          <w:rPr>
            <w:noProof/>
            <w:webHidden/>
          </w:rPr>
          <w:t>234</w:t>
        </w:r>
        <w:r>
          <w:rPr>
            <w:noProof/>
            <w:webHidden/>
          </w:rPr>
          <w:fldChar w:fldCharType="end"/>
        </w:r>
      </w:hyperlink>
    </w:p>
    <w:p w14:paraId="62A50D00" w14:textId="4A44269D"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835" w:history="1">
        <w:r w:rsidRPr="00B03F2C">
          <w:rPr>
            <w:rStyle w:val="Hipercze"/>
            <w:rFonts w:ascii="Calibri" w:hAnsi="Calibri"/>
            <w:noProof/>
          </w:rPr>
          <w:t>Priorytet FEMA.12 STEP na Mazowszu</w:t>
        </w:r>
        <w:r>
          <w:rPr>
            <w:noProof/>
            <w:webHidden/>
          </w:rPr>
          <w:tab/>
        </w:r>
        <w:r>
          <w:rPr>
            <w:noProof/>
            <w:webHidden/>
          </w:rPr>
          <w:fldChar w:fldCharType="begin"/>
        </w:r>
        <w:r>
          <w:rPr>
            <w:noProof/>
            <w:webHidden/>
          </w:rPr>
          <w:instrText xml:space="preserve"> PAGEREF _Toc228343835 \h </w:instrText>
        </w:r>
        <w:r>
          <w:rPr>
            <w:noProof/>
            <w:webHidden/>
          </w:rPr>
        </w:r>
        <w:r>
          <w:rPr>
            <w:noProof/>
            <w:webHidden/>
          </w:rPr>
          <w:fldChar w:fldCharType="separate"/>
        </w:r>
        <w:r w:rsidR="00C94CEC">
          <w:rPr>
            <w:noProof/>
            <w:webHidden/>
          </w:rPr>
          <w:t>239</w:t>
        </w:r>
        <w:r>
          <w:rPr>
            <w:noProof/>
            <w:webHidden/>
          </w:rPr>
          <w:fldChar w:fldCharType="end"/>
        </w:r>
      </w:hyperlink>
    </w:p>
    <w:p w14:paraId="70F0A9D7" w14:textId="586E6AF3"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36" w:history="1">
        <w:r w:rsidRPr="00B03F2C">
          <w:rPr>
            <w:rStyle w:val="Hipercze"/>
            <w:rFonts w:ascii="Calibri" w:hAnsi="Calibri"/>
            <w:noProof/>
          </w:rPr>
          <w:t>Działanie FEMA.12.01 STEP dla rozwoju biotechnologii</w:t>
        </w:r>
        <w:r>
          <w:rPr>
            <w:noProof/>
            <w:webHidden/>
          </w:rPr>
          <w:tab/>
        </w:r>
        <w:r>
          <w:rPr>
            <w:noProof/>
            <w:webHidden/>
          </w:rPr>
          <w:fldChar w:fldCharType="begin"/>
        </w:r>
        <w:r>
          <w:rPr>
            <w:noProof/>
            <w:webHidden/>
          </w:rPr>
          <w:instrText xml:space="preserve"> PAGEREF _Toc228343836 \h </w:instrText>
        </w:r>
        <w:r>
          <w:rPr>
            <w:noProof/>
            <w:webHidden/>
          </w:rPr>
        </w:r>
        <w:r>
          <w:rPr>
            <w:noProof/>
            <w:webHidden/>
          </w:rPr>
          <w:fldChar w:fldCharType="separate"/>
        </w:r>
        <w:r w:rsidR="00C94CEC">
          <w:rPr>
            <w:noProof/>
            <w:webHidden/>
          </w:rPr>
          <w:t>240</w:t>
        </w:r>
        <w:r>
          <w:rPr>
            <w:noProof/>
            <w:webHidden/>
          </w:rPr>
          <w:fldChar w:fldCharType="end"/>
        </w:r>
      </w:hyperlink>
    </w:p>
    <w:p w14:paraId="5BB08C13" w14:textId="569D4C13" w:rsidR="00331C0E" w:rsidRDefault="00331C0E">
      <w:pPr>
        <w:pStyle w:val="Spistreci2"/>
        <w:tabs>
          <w:tab w:val="right" w:leader="dot" w:pos="9396"/>
        </w:tabs>
        <w:rPr>
          <w:rFonts w:eastAsiaTheme="minorEastAsia" w:cstheme="minorBidi"/>
          <w:noProof/>
          <w:kern w:val="2"/>
          <w:sz w:val="24"/>
          <w:szCs w:val="24"/>
          <w14:ligatures w14:val="standardContextual"/>
        </w:rPr>
      </w:pPr>
      <w:hyperlink w:anchor="_Toc228343837" w:history="1">
        <w:r w:rsidRPr="00B03F2C">
          <w:rPr>
            <w:rStyle w:val="Hipercze"/>
            <w:rFonts w:ascii="Calibri" w:hAnsi="Calibri"/>
            <w:noProof/>
          </w:rPr>
          <w:t>Priorytet FEMA.13 Fundusze Europejskie dla rozwoju umiejętności w dziedzinie gotowości cywilnej Mazowsza</w:t>
        </w:r>
        <w:r>
          <w:rPr>
            <w:noProof/>
            <w:webHidden/>
          </w:rPr>
          <w:tab/>
        </w:r>
        <w:r>
          <w:rPr>
            <w:noProof/>
            <w:webHidden/>
          </w:rPr>
          <w:fldChar w:fldCharType="begin"/>
        </w:r>
        <w:r>
          <w:rPr>
            <w:noProof/>
            <w:webHidden/>
          </w:rPr>
          <w:instrText xml:space="preserve"> PAGEREF _Toc228343837 \h </w:instrText>
        </w:r>
        <w:r>
          <w:rPr>
            <w:noProof/>
            <w:webHidden/>
          </w:rPr>
        </w:r>
        <w:r>
          <w:rPr>
            <w:noProof/>
            <w:webHidden/>
          </w:rPr>
          <w:fldChar w:fldCharType="separate"/>
        </w:r>
        <w:r w:rsidR="00C94CEC">
          <w:rPr>
            <w:noProof/>
            <w:webHidden/>
          </w:rPr>
          <w:t>244</w:t>
        </w:r>
        <w:r>
          <w:rPr>
            <w:noProof/>
            <w:webHidden/>
          </w:rPr>
          <w:fldChar w:fldCharType="end"/>
        </w:r>
      </w:hyperlink>
    </w:p>
    <w:p w14:paraId="1EFA8F31" w14:textId="1E80572F" w:rsidR="00331C0E" w:rsidRDefault="00331C0E">
      <w:pPr>
        <w:pStyle w:val="Spistreci3"/>
        <w:tabs>
          <w:tab w:val="right" w:leader="dot" w:pos="9396"/>
        </w:tabs>
        <w:rPr>
          <w:rFonts w:eastAsiaTheme="minorEastAsia" w:cstheme="minorBidi"/>
          <w:noProof/>
          <w:kern w:val="2"/>
          <w:sz w:val="24"/>
          <w:szCs w:val="24"/>
          <w14:ligatures w14:val="standardContextual"/>
        </w:rPr>
      </w:pPr>
      <w:hyperlink w:anchor="_Toc228343838" w:history="1">
        <w:r w:rsidRPr="00B03F2C">
          <w:rPr>
            <w:rStyle w:val="Hipercze"/>
            <w:rFonts w:ascii="Calibri" w:hAnsi="Calibri"/>
            <w:noProof/>
          </w:rPr>
          <w:t>Działanie FEMA.13.01 Gotowość cywilna mieszkańców</w:t>
        </w:r>
        <w:r>
          <w:rPr>
            <w:noProof/>
            <w:webHidden/>
          </w:rPr>
          <w:tab/>
        </w:r>
        <w:r>
          <w:rPr>
            <w:noProof/>
            <w:webHidden/>
          </w:rPr>
          <w:fldChar w:fldCharType="begin"/>
        </w:r>
        <w:r>
          <w:rPr>
            <w:noProof/>
            <w:webHidden/>
          </w:rPr>
          <w:instrText xml:space="preserve"> PAGEREF _Toc228343838 \h </w:instrText>
        </w:r>
        <w:r>
          <w:rPr>
            <w:noProof/>
            <w:webHidden/>
          </w:rPr>
        </w:r>
        <w:r>
          <w:rPr>
            <w:noProof/>
            <w:webHidden/>
          </w:rPr>
          <w:fldChar w:fldCharType="separate"/>
        </w:r>
        <w:r w:rsidR="00C94CEC">
          <w:rPr>
            <w:noProof/>
            <w:webHidden/>
          </w:rPr>
          <w:t>244</w:t>
        </w:r>
        <w:r>
          <w:rPr>
            <w:noProof/>
            <w:webHidden/>
          </w:rPr>
          <w:fldChar w:fldCharType="end"/>
        </w:r>
      </w:hyperlink>
    </w:p>
    <w:p w14:paraId="0D541FEC" w14:textId="77777777" w:rsidR="00D8573B" w:rsidRDefault="00331C0E">
      <w:pPr>
        <w:rPr>
          <w:b/>
          <w:i/>
          <w:sz w:val="28"/>
        </w:rPr>
      </w:pPr>
      <w:r>
        <w:lastRenderedPageBreak/>
        <w:fldChar w:fldCharType="end"/>
      </w:r>
      <w:r>
        <w:br/>
      </w:r>
      <w:r>
        <w:rPr>
          <w:sz w:val="28"/>
        </w:rPr>
        <w:t>II Załączniki</w:t>
      </w:r>
    </w:p>
    <w:p w14:paraId="6F596165" w14:textId="77777777" w:rsidR="00D8573B" w:rsidRDefault="00331C0E">
      <w:pPr>
        <w:rPr>
          <w:sz w:val="28"/>
        </w:rPr>
      </w:pPr>
      <w:r>
        <w:rPr>
          <w:sz w:val="28"/>
        </w:rPr>
        <w:t>Indykatywna tabela finansowa</w:t>
      </w:r>
    </w:p>
    <w:p w14:paraId="52FA5687" w14:textId="77777777" w:rsidR="00D8573B" w:rsidRDefault="00331C0E">
      <w:pPr>
        <w:rPr>
          <w:sz w:val="28"/>
        </w:rPr>
      </w:pPr>
      <w:r>
        <w:rPr>
          <w:sz w:val="28"/>
        </w:rPr>
        <w:t>Indykatywna tabela finansowa w podziale na cele polityki, cele szczegółowe i zakres interwencji</w:t>
      </w:r>
    </w:p>
    <w:p w14:paraId="68D6562D" w14:textId="77777777" w:rsidR="00D8573B" w:rsidRDefault="00D8573B">
      <w:pPr>
        <w:rPr>
          <w:sz w:val="28"/>
          <w:highlight w:val="magenta"/>
        </w:rPr>
      </w:pPr>
    </w:p>
    <w:p w14:paraId="01B4F416" w14:textId="77777777" w:rsidR="00D8573B" w:rsidRDefault="00331C0E">
      <w:pPr>
        <w:rPr>
          <w:b/>
          <w:i/>
          <w:sz w:val="44"/>
          <w:highlight w:val="magenta"/>
        </w:rPr>
      </w:pPr>
      <w:r>
        <w:br w:type="page"/>
      </w:r>
    </w:p>
    <w:p w14:paraId="1604AD83" w14:textId="77777777" w:rsidR="00D8573B" w:rsidRDefault="00331C0E">
      <w:pPr>
        <w:pStyle w:val="Nagwek1"/>
        <w:rPr>
          <w:rFonts w:ascii="Calibri" w:hAnsi="Calibri" w:cs="Calibri"/>
        </w:rPr>
      </w:pPr>
      <w:bookmarkStart w:id="0" w:name="_Toc76643858"/>
      <w:bookmarkStart w:id="1" w:name="_Toc228343776"/>
      <w:r>
        <w:rPr>
          <w:rFonts w:ascii="Calibri" w:hAnsi="Calibri" w:cs="Calibri"/>
        </w:rPr>
        <w:lastRenderedPageBreak/>
        <w:t>I Informacje na temat Priorytetów i Działań</w:t>
      </w:r>
      <w:bookmarkEnd w:id="0"/>
      <w:bookmarkEnd w:id="1"/>
    </w:p>
    <w:p w14:paraId="138C0273" w14:textId="77777777" w:rsidR="00D8573B" w:rsidRDefault="00D8573B">
      <w:pPr>
        <w:rPr>
          <w:rFonts w:ascii="Calibri" w:hAnsi="Calibri"/>
        </w:rPr>
      </w:pPr>
    </w:p>
    <w:p w14:paraId="7D46A0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b/>
          <w:i/>
          <w:sz w:val="28"/>
          <w:highlight w:val="magenta"/>
        </w:rPr>
      </w:pPr>
      <w:r>
        <w:rPr>
          <w:b/>
          <w:sz w:val="28"/>
        </w:rPr>
        <w:t>Kod i nazwa priorytetu</w:t>
      </w:r>
    </w:p>
    <w:p w14:paraId="1984C38C"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 w:name="_Toc228343777"/>
      <w:r>
        <w:rPr>
          <w:rFonts w:ascii="Calibri" w:hAnsi="Calibri" w:cs="Calibri"/>
          <w:i w:val="0"/>
          <w:sz w:val="32"/>
        </w:rPr>
        <w:t>Priorytet FEMA.01 Fundusze Europejskie dla bardziej konkurencyjnego i inteligentnego Mazowsza</w:t>
      </w:r>
      <w:bookmarkEnd w:id="2"/>
    </w:p>
    <w:p w14:paraId="154E9E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42F59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279A5E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81D8B3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5072CD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5F3D69C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521122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7658515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353462C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35BE116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263 138 947,00</w:t>
      </w:r>
    </w:p>
    <w:p w14:paraId="57ADB3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DBB84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177 658 000,00</w:t>
      </w:r>
    </w:p>
    <w:p w14:paraId="5DD89B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59D2FAA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37,31</w:t>
      </w:r>
    </w:p>
    <w:p w14:paraId="0DE7DC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12FD14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62,69</w:t>
      </w:r>
    </w:p>
    <w:p w14:paraId="1214E25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463B9E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82E74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93B9076"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 w:name="_Toc228343778"/>
      <w:r>
        <w:rPr>
          <w:rFonts w:ascii="Calibri" w:hAnsi="Calibri" w:cs="Calibri"/>
          <w:sz w:val="32"/>
        </w:rPr>
        <w:lastRenderedPageBreak/>
        <w:t>Działanie FEMA.01.01 Badania, rozwój i innowacje przedsiębiorstw</w:t>
      </w:r>
      <w:bookmarkEnd w:id="3"/>
    </w:p>
    <w:p w14:paraId="6D21BCF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25BD9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58AB48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E06F4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BCFC6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D0FCD3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101 873 940,00</w:t>
      </w:r>
    </w:p>
    <w:p w14:paraId="423F88C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A6EE1B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60 772 000,00</w:t>
      </w:r>
    </w:p>
    <w:p w14:paraId="2AD5A5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12A15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004 - Inwestycje w środki trwałe, w tym infrastrukturę badawczą, w publicznych organizacjach badawczych i instytucjach szkolnictwa wyższego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 026 - Wsparcie dla klastrów innowacyjnych, w tym między przedsiębiorstwami, organizacjami badawczymi i organami publicznymi oraz sieciami biznesowymi, z korzyścią głównie dla MŚP</w:t>
      </w:r>
    </w:p>
    <w:p w14:paraId="267A57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E873D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Projekty badawczo-rozwojowe;</w:t>
      </w:r>
      <w:r>
        <w:br/>
        <w:t>2.</w:t>
      </w:r>
      <w:r>
        <w:tab/>
        <w:t>Projekty modułowe;</w:t>
      </w:r>
      <w:r>
        <w:br/>
        <w:t>3.</w:t>
      </w:r>
      <w:r>
        <w:tab/>
        <w:t>Infrastruktura badawczo-rozwojowa przedsiębiorstw;</w:t>
      </w:r>
      <w:r>
        <w:br/>
        <w:t>4.</w:t>
      </w:r>
      <w:r>
        <w:tab/>
        <w:t>Infrastruktura badawczo-rozwojowa jednostek naukowych;</w:t>
      </w:r>
      <w:r>
        <w:br/>
        <w:t>5.</w:t>
      </w:r>
      <w:r>
        <w:tab/>
        <w:t>Rozwój potencjału mazowieckich klastrów;</w:t>
      </w:r>
      <w:r>
        <w:br/>
        <w:t>6.</w:t>
      </w:r>
      <w:r>
        <w:tab/>
        <w:t>Pilotaż instrumentu dla niedoświadczonych firm z RMR.</w:t>
      </w:r>
      <w:r>
        <w:br/>
        <w:t xml:space="preserve">W typie projektu: Projekty badawczo-rozwojowe wspierane będą projekty obejmujące jedynie prace B+R, prowadzone przez przedsiębiorstwa samodzielnie lub poprzez zlecenie zewnętrznemu wykonawcy </w:t>
      </w:r>
      <w:r>
        <w:lastRenderedPageBreak/>
        <w:t>(np. organizacji badawczej) lub we współpracy/w partnerstwie z organizacją badawczą. Prace B+R muszą prowadzić do wdrożenia ich wyników w działalności gospodarczej  (w przypadku pozytywnego wyniku prac).</w:t>
      </w:r>
      <w:r>
        <w:b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r>
        <w:br/>
        <w:t xml:space="preserve">Typ: Projekty modułowe obejmuje cały proces tworzenia i wdrażania innowacji lub jego wybrane elementy, zakończony wdrożeniem wyników prac B+R w działalności gospodarczej (prace B+R stanowią element obowiązkowy). </w:t>
      </w:r>
      <w:r>
        <w:br/>
        <w:t xml:space="preserve">Elementy projektu modułowego: </w:t>
      </w:r>
      <w:r>
        <w:br/>
        <w:t>•</w:t>
      </w:r>
      <w:r>
        <w:tab/>
        <w:t>doradztwo,</w:t>
      </w:r>
      <w:r>
        <w:br/>
        <w:t>•</w:t>
      </w:r>
      <w:r>
        <w:tab/>
        <w:t>prace B+R przedsiębiorstw, w tym z udziałem sektora nauki,</w:t>
      </w:r>
      <w:r>
        <w:br/>
        <w:t>•</w:t>
      </w:r>
      <w:r>
        <w:tab/>
        <w:t>infrastruktura B+R,</w:t>
      </w:r>
      <w:r>
        <w:br/>
        <w:t>•</w:t>
      </w:r>
      <w:r>
        <w:tab/>
        <w:t>prace przedwdrożeniowe,</w:t>
      </w:r>
      <w:r>
        <w:br/>
        <w:t>•</w:t>
      </w:r>
      <w:r>
        <w:tab/>
        <w:t>wdrożenie wyników prac B+R,</w:t>
      </w:r>
      <w:r>
        <w:br/>
        <w:t>•</w:t>
      </w:r>
      <w:r>
        <w:tab/>
        <w:t>nabywanie przez pracowników kompetencji oraz kwalifikacji.</w:t>
      </w:r>
      <w:r>
        <w:br/>
        <w:t xml:space="preserve">W odniesieniu do przedsięwzięć wspieranych w ramach ww. działań zastosowanie będą mieć następujące zasady: </w:t>
      </w:r>
      <w:r>
        <w:br/>
        <w:t>•</w:t>
      </w:r>
      <w:r>
        <w:tab/>
        <w:t xml:space="preserve">W ramach projektu modułowego możliwa jest realizacja wybranych modułów, przy czym moduł B+R jest obowiązkowy i musi prowadzić do wdrożenia wyników prac B+R w działalności gospodarczej (pod warunkiem pozytywnego wyniku prac B+R). </w:t>
      </w:r>
      <w:r>
        <w:br/>
        <w:t>•</w:t>
      </w:r>
      <w:r>
        <w:tab/>
        <w:t>Efektem projektu B+R powinno być innowacyjne rozwiązanie możliwe do wykorzystania gospodarczego.</w:t>
      </w:r>
      <w:r>
        <w:br/>
        <w:t>•</w:t>
      </w:r>
      <w:r>
        <w:tab/>
        <w:t>Finansowane będą projekty obejmujące badania przemysłowe i eksperymentalne prace rozwojowe (projekt bez eksperymentalnych prac rozwojowych nie uzyska dofinansowania), ukierunkowane na badania stosowane i wpisujące się w priorytetowe kierunki badań zawarte w odpowiednim dokumencie kierunkowym dla RIS 2030.</w:t>
      </w:r>
      <w:r>
        <w:br/>
        <w:t>•</w:t>
      </w:r>
      <w:r>
        <w:tab/>
        <w:t>Finansowanie działań związanych z fazą wdrożenia wyników prac B+R wychodzących poza  zakres badań przemysłowych i eksperymentalnych prac rozwojowych (zgodnie z definicją z Rozporządzenia Komisji (UE) nr 651/2014 z dnia 17 czerwca 2014 r. uznającego niektóre rodzaje pomocy za zgodne z rynkiem wewnętrznym w zastosowaniu art. 107 i 108 Traktatu GBER)   możliwe będzie w ramach dotacji warunkowej. Parametry dotacji warunkowej będą preferencyjne dla MŚP.</w:t>
      </w:r>
      <w:r>
        <w:br/>
        <w:t>•</w:t>
      </w:r>
      <w:r>
        <w:tab/>
        <w:t xml:space="preserve">W przypadku modułu  dotyczącego podnoszenia kompetencji oraz kwalifikacji kwalifikowalne będą koszty dotyczące pracowników wykonujących zadania związane z pracami B+R. Nabywanie kwalifikacji powinno dotyczyć w szczególności  zakresu inteligentnej specjalizacji, przedsiębiorczości, cyfrowej i niskoemisyjnej transformacji przemysłu, transferu technologii, innowacyjnych modeli biznesowych, zarządzania innowacjami, </w:t>
      </w:r>
      <w:proofErr w:type="spellStart"/>
      <w:r>
        <w:t>ekoprojektowania</w:t>
      </w:r>
      <w:proofErr w:type="spellEnd"/>
      <w:r>
        <w:t>, a także kompetencji niezbędnych do obsługi infrastruktury badawczej sfinansowanej w ramach projektu oraz komercjalizacji.</w:t>
      </w:r>
      <w:r>
        <w:br/>
        <w:t>•</w:t>
      </w:r>
      <w:r>
        <w:tab/>
        <w:t xml:space="preserve">Wsparcie przedsiębiorstw innych niż MŚP będzie udzielane pod warunkiem  współpracy Wnioskodawcy z przedsiębiorstwami z sektora MŚP, zgodnie z zapisami art. 5.2 Rozporządzenia Parlamentu Europejskiego i Rady (UE) 2021/1058 z dnia 24 czerwca 2021 r. w sprawie Europejskiego Funduszu Rozwoju Regionalnego i Funduszu Spójności (Rozporządzenie EFRR/FS).  </w:t>
      </w:r>
      <w:r>
        <w:br/>
      </w:r>
      <w:r>
        <w:lastRenderedPageBreak/>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r>
        <w:br/>
        <w:t>Projekty typu: Infrastruktura badawczo-rozwojowa przedsiębiorstw będą obejmowały:</w:t>
      </w:r>
      <w:r>
        <w:br/>
        <w:t>•</w:t>
      </w:r>
      <w:r>
        <w:tab/>
        <w:t>zakup i/lub wytworzenie aparatury, sprzętu, technologii i innej niezbędnej infrastruktury służącej prowadzeniu prac B+R w celu tworzenia innowacyjnych produktów i usług. Wspierane będzie utworzenie lub rozwój w przedsiębiorstwie działu B+R/laboratorium lub utworzenie centrum badawczo-rozwojowego.</w:t>
      </w:r>
      <w:r>
        <w:br/>
        <w:t>•</w:t>
      </w:r>
      <w:r>
        <w:tab/>
        <w:t>usługi niezbędne do podnoszenia kompetencji pracowników, mające na celu pełne wykorzystanie ww. sprzętu, aparatury, infrastruktury,</w:t>
      </w:r>
      <w:r>
        <w:br/>
        <w:t>•</w:t>
      </w:r>
      <w:r>
        <w:tab/>
        <w:t xml:space="preserve">niezbędne prace budowlane tj. prace polegające na budowie i/lub rozbudowie zaplecza B+R, w tym prace adaptacyjno-dostosowawcze, </w:t>
      </w:r>
      <w:r>
        <w:br/>
        <w:t>•</w:t>
      </w:r>
      <w:r>
        <w:tab/>
        <w:t>zakup aparatury specjalistycznej niezbędnej do prowadzenia prac B+R, uzupełniającej posiadane zasoby.</w:t>
      </w:r>
      <w:r>
        <w:br/>
        <w:t xml:space="preserve">Warunkiem wsparcia jest przedstawienie agendy badawczej, która będzie realizowana na nabytej infrastrukturze ukierunkowanej na badania stosowane wpisujące się w priorytetowe kierunki badań zawarte w odpowiednim dokumencie kierunkowym dla RIS 2030. </w:t>
      </w:r>
      <w:r>
        <w:br/>
        <w:t>Projekty typu: Infrastruktura badawczo-rozwojowa jednostek naukowych będą obejmowały:</w:t>
      </w:r>
      <w:r>
        <w:br/>
        <w:t>•</w:t>
      </w:r>
      <w:r>
        <w:tab/>
        <w:t>rozbudowę lub modernizację infrastruktury B+R jednostek naukowych,</w:t>
      </w:r>
      <w:r>
        <w:br/>
        <w:t>•</w:t>
      </w:r>
      <w:r>
        <w:tab/>
        <w:t>rozwijanie kompetencji biznesowych kadry operatorów infrastruktury badawczej zakupionej w ramach projektu .</w:t>
      </w:r>
      <w:r>
        <w:br/>
        <w:t xml:space="preserve">W odniesieniu do przedsięwzięć wspieranych w ramach ww. typu zastosowanie będą mieć następujące zasady: </w:t>
      </w:r>
      <w:r>
        <w:br/>
        <w:t>•</w:t>
      </w:r>
      <w:r>
        <w:tab/>
        <w:t>Wspierane będą projekty jednostek naukowych realizujących badania ukierunkowane na komercjalizację i współpracę z przedsiębiorstwami, odpowiadające potrzebom przedsiębiorców.</w:t>
      </w:r>
      <w:r>
        <w:br/>
        <w:t>•</w:t>
      </w:r>
      <w:r>
        <w:tab/>
        <w:t>Warunkiem otrzymania dofinansowania jest współpraca i osiąganie przez JN przychodów z sektora przedsiębiorstw.</w:t>
      </w:r>
      <w:r>
        <w:br/>
        <w:t>•</w:t>
      </w:r>
      <w:r>
        <w:tab/>
        <w:t xml:space="preserve">Infrastruktura będzie dostępna dla innych podmiotów np. przedsiębiorców lub organizacji badawczych na przejrzystych i niedyskryminacyjnych zasadach. </w:t>
      </w:r>
      <w:r>
        <w:br/>
        <w:t>•</w:t>
      </w:r>
      <w:r>
        <w:tab/>
        <w:t>Wspierane będą wyłącznie projekty spełniające kryterium określone w UP 2021-2027 tj.: projekt służy realizacji agendy badawczej, której zakres jest zgodny z regionalną inteligentną specjalizacją (zgodność z priorytetowymi kierunkami badan zawartymi w odpowiednim dokumencie kierunkowym dla RIS 2030) i został zaopiniowany przez ministra właściwego do spraw rozwoju regionalnego oraz ministra właściwego do spraw szkolnictwa wyższego i nauki na warunkach i w trybie określonym w Kontrakcie Programowym dla Województwa Mazowieckiego.</w:t>
      </w:r>
      <w:r>
        <w:br/>
        <w:t>•</w:t>
      </w:r>
      <w:r>
        <w:tab/>
        <w:t>Wartość kosztów kwalifikowalnych szacowanych na moment składania wniosku o uzgodnienie danego przedsięwzięcia musi być wyższa niż 500 000 PLN.</w:t>
      </w:r>
      <w:r>
        <w:br/>
        <w:t xml:space="preserve"> W typie projektu: Rozwój potencjału mazowieckich klastrów będą realizowane przedsięwzięcia nakierowane na poprawę procesów zarządzania klastrami  i profesjonalizację działalności koordynatorów klastrów celem rozwoju innowacyjnej oferty usługowej.  W szczególności dotyczy to oferty w takich obszarach strategicznych, jak: transformacja cyfrowa, gospodarka o obiegu zamkniętym (GOZ), gospodarka niskoemisyjna.</w:t>
      </w:r>
      <w:r>
        <w:br/>
      </w:r>
      <w:r>
        <w:lastRenderedPageBreak/>
        <w:t xml:space="preserve">Zastosowanie będą mieć następujące zasady: </w:t>
      </w:r>
      <w:r>
        <w:br/>
        <w:t>•</w:t>
      </w:r>
      <w:r>
        <w:tab/>
        <w:t xml:space="preserve">Wsparcie będzie realizowane wyłącznie dla klastrów zalążkowych i klastrów wzrostowych o charakterze regionalnym. </w:t>
      </w:r>
      <w:r>
        <w:br/>
        <w:t>•</w:t>
      </w:r>
      <w:r>
        <w:tab/>
        <w:t xml:space="preserve">Wymagane jest wykazanie związku pomiędzy projektem a regionalną inteligentną specjalizacją określoną w RIS 2030.  </w:t>
      </w:r>
      <w:r>
        <w:br/>
        <w:t xml:space="preserve">Preferowany jest rozwój usług klastra adresowanych do przedsiębiorców zamierzających wprowadzić innowacje w obszarach: Przemysłu 4.0, GOZ, niskoemisyjności, transformacji cyfrowej. </w:t>
      </w:r>
      <w:r>
        <w:br/>
        <w:t>W typie projektu: Pilotaż instrumentu dla niedoświadczonych firm z RMR  wsparcie obejmie przedsięwzięcia polegające na realizacji prac B+R przy obowiązkowej współpracy z organizacją badawczą, nakierowanych na opracowanie nowego produktu lub usługi, nowej technologii produkcji albo znaczące ulepszenie wyrobu końcowego lub technologii produkcji.</w:t>
      </w:r>
      <w:r>
        <w:br/>
      </w:r>
      <w:r>
        <w:br/>
        <w:t>Preferencje punktowe mogą być stosowane w projektach uczestników i podmiotów zaangażowanych we współpracę o zasięgu międzyregionalnym lub międzynarodowym.</w:t>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 xml:space="preserve">Finansowane będą projekty obejmujące badania stosowane wpisujące się w priorytetowe kierunki badań zawarte w odpowiednim dokumencie kierunkowym dla RIS 2030. </w:t>
      </w:r>
      <w:r>
        <w:br/>
        <w:t>Maksymalny poziom dofinansowania wydatków kwalifikowalnych w projekcie (środki UE) wyniesie:</w:t>
      </w:r>
      <w:r>
        <w:br/>
        <w:t>•</w:t>
      </w:r>
      <w:r>
        <w:tab/>
        <w:t>w regionie Mazowieckim regionalnym – 85%,</w:t>
      </w:r>
      <w:r>
        <w:br/>
        <w:t>•</w:t>
      </w:r>
      <w:r>
        <w:tab/>
        <w:t>w regionie Warszawskim stołecznym – 50%.</w:t>
      </w:r>
    </w:p>
    <w:p w14:paraId="6540AC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D2477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B0DB8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87CFF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E73AD4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6CB1F6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w:t>
      </w:r>
      <w:r>
        <w:lastRenderedPageBreak/>
        <w:t xml:space="preserve">rodzaje pomocy za zgodne z rynkiem wewnętrznym w zastosowaniu art. 107 i 108 Traktatu (Dz. Urz. UE L 187 z 26.06.2014, str. 1, z </w:t>
      </w:r>
      <w:proofErr w:type="spellStart"/>
      <w:r>
        <w:t>późn</w:t>
      </w:r>
      <w:proofErr w:type="spellEnd"/>
      <w:r>
        <w:t>. zm.)</w:t>
      </w:r>
    </w:p>
    <w:p w14:paraId="7980D5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E9852A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lipca 2023 r. w sprawie udzielania pomocy szkoleniowej w zakresie celu polityki CP1 oraz celu szczegółowego Funduszu na rzecz Sprawiedliwej Transformacji w ramach regionalnych programów na lata 2021–2027 (Dz.U. 2023 poz. 1649), Rozporządzenie Ministra Funduszy i Polityki Regionalnej z dnia 29 listopada 2022 r. w sprawie udzielania pomocy inwestycyjnej na infrastrukturę badawczą w ramach regionalnych programów na lata 2021–2027 (Dz.U. 2022 poz. 2498), Rozporządzenie Ministra Funduszy i Polityki Regionalnej z dnia 29 listopada 2022 r. w sprawie udzielania pomocy na badania przemysłowe, eksperymentalne prace rozwojowe oraz studia wykonalności w ramach regionalnych programów na lata 2021–2027 (Dz.U. 2022 poz. 2573)</w:t>
      </w:r>
    </w:p>
    <w:p w14:paraId="14A797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C6530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15% stawka ryczałtowa na koszty pośrednie (podstawa wyliczenia: koszty bezpośrednie personelu) [art. 54(b) CPR], do 7% stawka ryczałtowa na koszty pośrednie (podstawa wyliczenia: koszty bezpośrednie) [art. 54(a) CPR]</w:t>
      </w:r>
    </w:p>
    <w:p w14:paraId="50EF82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F7EEC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33C52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C2BC9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6D2779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34333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40D26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7980C9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F284B8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7E592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D3A64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421E93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nauki i edukacji, Partnerstwa, Przedsiębiorstwa</w:t>
      </w:r>
    </w:p>
    <w:p w14:paraId="73FBC4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CA5E2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naukowe, Klastry, Konsorcja naukowe, Konsorcja naukowo-przemysłowe, MŚP, Organizacje badawcze</w:t>
      </w:r>
    </w:p>
    <w:p w14:paraId="22FFD08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AEEAA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badania, </w:t>
      </w:r>
      <w:proofErr w:type="spellStart"/>
      <w:r>
        <w:t>badania_i_rozwój</w:t>
      </w:r>
      <w:proofErr w:type="spellEnd"/>
      <w:r>
        <w:t xml:space="preserve">, </w:t>
      </w:r>
      <w:proofErr w:type="spellStart"/>
      <w:r>
        <w:t>infrastruktura_badawcza</w:t>
      </w:r>
      <w:proofErr w:type="spellEnd"/>
      <w:r>
        <w:t>, klastry</w:t>
      </w:r>
    </w:p>
    <w:p w14:paraId="4122D3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00862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0CC92F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D3B29AF" w14:textId="17C9304B" w:rsidR="00D8573B" w:rsidRDefault="00425EC4">
      <w:pPr>
        <w:pBdr>
          <w:top w:val="single" w:sz="4" w:space="2" w:color="auto"/>
          <w:left w:val="single" w:sz="4" w:space="4" w:color="auto"/>
          <w:bottom w:val="single" w:sz="4" w:space="2" w:color="auto"/>
          <w:right w:val="single" w:sz="4" w:space="4" w:color="auto"/>
          <w:between w:val="single" w:sz="4" w:space="2" w:color="auto"/>
        </w:pBdr>
        <w:spacing w:after="0"/>
      </w:pPr>
      <w:hyperlink r:id="rId8" w:history="1">
        <w:r w:rsidRPr="00A568BA">
          <w:rPr>
            <w:rStyle w:val="Hipercze"/>
          </w:rPr>
          <w:t>https://funduszeuedlamazowsza.eu/uch</w:t>
        </w:r>
        <w:r w:rsidRPr="00A568BA">
          <w:rPr>
            <w:rStyle w:val="Hipercze"/>
          </w:rPr>
          <w:t>w</w:t>
        </w:r>
        <w:r w:rsidRPr="00A568BA">
          <w:rPr>
            <w:rStyle w:val="Hipercze"/>
          </w:rPr>
          <w:t>aly-km-fem/</w:t>
        </w:r>
      </w:hyperlink>
    </w:p>
    <w:p w14:paraId="01BAD5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78EE91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4091079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WLWK-PLRO159 - Liczba przedsiębiorstw wspartych w zakresie realizacji prac B+R </w:t>
      </w:r>
    </w:p>
    <w:p w14:paraId="16DD6D4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WLWK-PLRO007 - Liczba realizowanych projektów B+R</w:t>
      </w:r>
    </w:p>
    <w:p w14:paraId="47B4DC9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0080148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WLWK-PLRO018 - Liczba wspartych klastrów</w:t>
      </w:r>
    </w:p>
    <w:p w14:paraId="4CA0604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WLWK-PLRO005 - Liczba wspartych laboratoriów badawczych</w:t>
      </w:r>
    </w:p>
    <w:p w14:paraId="3F9B3A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41322E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3D40584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688860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WLWK-RCO096 - Międzyregionalne inwestycje na rzecz innowacji w projektach unijnych</w:t>
      </w:r>
    </w:p>
    <w:p w14:paraId="52D804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WLWK-RCO006 - Naukowcy pracujący we wspieranych obiektach badawczych</w:t>
      </w:r>
    </w:p>
    <w:p w14:paraId="44445D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WLWK-RCO008 - Nominalna wartość sprzętu na potrzeby badań naukowych i innowacji</w:t>
      </w:r>
    </w:p>
    <w:p w14:paraId="0DB3120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WLWK-RCO007 - Organizacje badawcze uczestniczące we wspólnych projektach badawczych</w:t>
      </w:r>
    </w:p>
    <w:p w14:paraId="29C7102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54C457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0B5708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4E2B9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WLWK-PLRR077 - Liczba przedsiębiorstw korzystających ze wspartej infrastruktury badawczej</w:t>
      </w:r>
    </w:p>
    <w:p w14:paraId="28E646E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WLWK-PLRR008 - Liczba przedsiębiorstw zaangażowanych we wsparte klastry</w:t>
      </w:r>
    </w:p>
    <w:p w14:paraId="253B63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WLWK-PLRR025 - Małe i średnie przedsiębiorstwa (MŚP) wprowadzające innowacje procesowe</w:t>
      </w:r>
    </w:p>
    <w:p w14:paraId="7272DB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WLWK-PLRR024 - Małe i średnie przedsiębiorstwa (MŚP) wprowadzające innowacje produktowe</w:t>
      </w:r>
    </w:p>
    <w:p w14:paraId="3B5B52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WLWK-RCR102 - Miejsca pracy dla naukowców utworzone we wspieranych jednostkach</w:t>
      </w:r>
    </w:p>
    <w:p w14:paraId="396C8D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WLWK-RCR001 - Miejsca pracy utworzone we wspieranych jednostkach</w:t>
      </w:r>
    </w:p>
    <w:p w14:paraId="1482D2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WLWK-PLRR026 - MŚP wprowadzające innowacje marketingowe</w:t>
      </w:r>
    </w:p>
    <w:p w14:paraId="79C2FD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WLWK-PLRR027 - MŚP wprowadzające innowacje organizacyjne</w:t>
      </w:r>
    </w:p>
    <w:p w14:paraId="48765C2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7FB9B9E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WLWK-PLRR058 - Pracownicy MŚP kończący szkolenia w zakresie rozwoju umiejętności w zakresie inteligentnej specjalizacji, transformacji przemysłowej i przedsiębiorczości (według rodzaju umiejętności:  inne)</w:t>
      </w:r>
    </w:p>
    <w:p w14:paraId="131DB1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WLWK-PLRR056 - Pracownicy MŚP kończący szkolenia w zakresie rozwoju umiejętności w zakresie inteligentnej specjalizacji, transformacji przemysłowej i przedsiębiorczości (według rodzaju umiejętności:  przedsiębiorczość)</w:t>
      </w:r>
    </w:p>
    <w:p w14:paraId="7522F8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WLWK-PLRR057 - Pracownicy MŚP kończący szkolenia w zakresie rozwoju umiejętności w zakresie inteligentnej specjalizacji, transformacji przemysłowej i przedsiębiorczości (według rodzaju umiejętności: ekologiczne)</w:t>
      </w:r>
    </w:p>
    <w:p w14:paraId="59AA92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WLWK-PLRR054 - Pracownicy MŚP kończący szkolenia w zakresie rozwoju umiejętności w zakresie inteligentnej specjalizacji, transformacji przemysłowej i przedsiębiorczości (według rodzaju umiejętności: techniczne)</w:t>
      </w:r>
    </w:p>
    <w:p w14:paraId="7FC27B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WLWK-PLRR055 - Pracownicy MŚP kończący szkolenia w zakresie rozwoju umiejętności w zakresie inteligentnej specjalizacji, transformacji przemysłowej i przedsiębiorczości (według rodzaju umiejętności: zarządzanie)</w:t>
      </w:r>
    </w:p>
    <w:p w14:paraId="630069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21EF4AC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WLWK-PLRR001 - Wartość nakładów na działalność B+R we wspartych przedsiębiorstwach </w:t>
      </w:r>
    </w:p>
    <w:p w14:paraId="7413B6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WLWK-RCR007 - Wnioski w zakresie znaków towarowych oraz wzorów</w:t>
      </w:r>
    </w:p>
    <w:p w14:paraId="334414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WLWK-RCR006 - Złożone wnioski patentowe</w:t>
      </w:r>
    </w:p>
    <w:p w14:paraId="55D790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9D4D9F7"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 w:name="_Toc228343779"/>
      <w:r>
        <w:rPr>
          <w:rFonts w:ascii="Calibri" w:hAnsi="Calibri" w:cs="Calibri"/>
          <w:sz w:val="32"/>
        </w:rPr>
        <w:t>Działanie FEMA.01.02 E-usługi</w:t>
      </w:r>
      <w:bookmarkEnd w:id="4"/>
    </w:p>
    <w:p w14:paraId="05BAB2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655DD3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 - Czerpanie korzyści z cyfryzacji dla obywateli, przedsiębiorstw, organizacji badawczych i instytucji publicznych</w:t>
      </w:r>
    </w:p>
    <w:p w14:paraId="0714E3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77987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C5578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5F972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73 655 888,00</w:t>
      </w:r>
    </w:p>
    <w:p w14:paraId="1DAC17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E1D2D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55 640 000,00</w:t>
      </w:r>
    </w:p>
    <w:p w14:paraId="706EAB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0A504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016 - Rozwiązania TIK, usługi elektroniczne, aplikacje dla administracji, 019 - Usługi i aplikacje w zakresie e-zdrowia (w tym e-opieka, </w:t>
      </w:r>
      <w:proofErr w:type="spellStart"/>
      <w:r>
        <w:t>internet</w:t>
      </w:r>
      <w:proofErr w:type="spellEnd"/>
      <w:r>
        <w:t xml:space="preserve"> rzeczy w zakresie aktywności fizycznej i nowoczesnych technologii w służbie osobom starszym)</w:t>
      </w:r>
    </w:p>
    <w:p w14:paraId="359C9A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3E55CF2" w14:textId="4E3308CF"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E-administracja</w:t>
      </w:r>
      <w:r>
        <w:br/>
        <w:t>2.</w:t>
      </w:r>
      <w:r>
        <w:tab/>
        <w:t>E-kultura,</w:t>
      </w:r>
      <w:r>
        <w:br/>
        <w:t>3.</w:t>
      </w:r>
      <w:r>
        <w:tab/>
        <w:t>E-zdrowie</w:t>
      </w:r>
      <w:r>
        <w:br/>
        <w:t>Wsparciem objęte będą m. in. projekty:</w:t>
      </w:r>
      <w:r>
        <w:br/>
        <w:t>1.</w:t>
      </w:r>
      <w:r>
        <w:tab/>
        <w:t>Rozwiązania cyfrowe dla mazowieckiej administracji;</w:t>
      </w:r>
      <w:r>
        <w:br/>
        <w:t>2.</w:t>
      </w:r>
      <w:r>
        <w:tab/>
        <w:t>Kultura w chmurach;</w:t>
      </w:r>
      <w:r>
        <w:br/>
        <w:t>3.</w:t>
      </w:r>
      <w:r>
        <w:tab/>
        <w:t>E-zdrowie dla Mazowsza 3;</w:t>
      </w:r>
      <w:r>
        <w:br/>
        <w:t>4.</w:t>
      </w:r>
      <w:r>
        <w:tab/>
        <w:t xml:space="preserve">Smart </w:t>
      </w:r>
      <w:proofErr w:type="spellStart"/>
      <w:r>
        <w:t>Villages</w:t>
      </w:r>
      <w:proofErr w:type="spellEnd"/>
      <w:r>
        <w:t xml:space="preserve"> 2</w:t>
      </w:r>
      <w:r>
        <w:br/>
        <w:t xml:space="preserve">W odniesieniu do przedsięwzięć wspieranych w ramach ww. działań zastosowanie będą mieć następujące zasady: </w:t>
      </w:r>
      <w:r>
        <w:br/>
        <w:t>•</w:t>
      </w:r>
      <w:r>
        <w:tab/>
        <w:t>Projekty w zakresie e-usług będą realizowane zgodnie z zaleceniami zawartymi w Pryncypiach Architektury Informacyjnej przyjętych przez Radę Architektury IT,</w:t>
      </w:r>
      <w:r>
        <w:br/>
        <w:t>•</w:t>
      </w:r>
      <w:r>
        <w:tab/>
        <w:t xml:space="preserve">Projekty będą realizowane zgodnie z zasadami wskazanymi w Programie Zintegrowanej Informatyzacji Państwa oraz Deklaracji tallińskiej, w tym: domyślności cyfrowej, jednorazowości, powszechności i dostępności, otwartości i przejrzystości, domyślnej </w:t>
      </w:r>
      <w:proofErr w:type="spellStart"/>
      <w:r>
        <w:t>transgraniczności</w:t>
      </w:r>
      <w:proofErr w:type="spellEnd"/>
      <w:r>
        <w:t xml:space="preserve"> i interoperacyjności oraz niezawodności i bezpieczeństwa,</w:t>
      </w:r>
      <w:r>
        <w:br/>
        <w:t>•</w:t>
      </w:r>
      <w:r>
        <w:tab/>
        <w:t>W produktach, usługach, systemach i narzędziach informatycznych będących efektem realizacji projektów wymagana będzie dostępność cyfrowa na poziomie standardu WCAG 2.1. na poziomie AA, a pozytywna realizacja cyfrowego standardu dostępności będzie warunkiem brzegowym,</w:t>
      </w:r>
      <w:r>
        <w:br/>
        <w:t>•</w:t>
      </w:r>
      <w:r>
        <w:tab/>
        <w:t xml:space="preserve">Rozwiązania będą dostosowane do Dyrektywy UE 2019/1024, </w:t>
      </w:r>
      <w:proofErr w:type="spellStart"/>
      <w:r>
        <w:t>interoperacyjne</w:t>
      </w:r>
      <w:proofErr w:type="spellEnd"/>
      <w:r>
        <w:t xml:space="preserve"> z systemami krajowymi (np. KRONIK@) oraz będą wpisywać się w cele określone w zaleceniu Komisji (UE) 2021/1970,</w:t>
      </w:r>
      <w:r>
        <w:br/>
        <w:t>•</w:t>
      </w:r>
      <w:r>
        <w:tab/>
        <w:t>Projekty polegające na dostosowaniu systemów informatycznych świadczeniodawców do wymiany z Systemem Informacji Medycznej będą weryfikowane pod kątem komplementarności i interoperacyjności  oraz niedublowania funkcjonalności przewidzianych w krajowych platformach (P1 i P2),</w:t>
      </w:r>
      <w:r>
        <w:br/>
        <w:t>•</w:t>
      </w:r>
      <w:r>
        <w:tab/>
        <w:t xml:space="preserve">Wszystkie planowane do wdrożenia e-usługi, w tym z zakresu ochrony zdrowia, będą zgodne z Dyrektywą Parlamentu Europejskiego i Rady (UE) 2016/2102 z dnia 26 października 2016 r. w sprawie dostępności stron internetowych i mobilnych aplikacji organów sektora publicznego oraz Dyrektywą Parlamentu Europejskiego i Rady (UE) 2019/882 z dnia 17 kwietnia 2019 r. w sprawie wymogów </w:t>
      </w:r>
      <w:r>
        <w:lastRenderedPageBreak/>
        <w:t xml:space="preserve">dostępności produktów i usług (Europejski Akt Dostępności), </w:t>
      </w:r>
      <w:r>
        <w:br/>
        <w:t>•</w:t>
      </w:r>
      <w:r>
        <w:tab/>
        <w:t>Projekty z zakresu geodezji będą musiały uzyskać (przed złożeniem wniosku) pozytywną opinię Głównego Geodety Kraju,</w:t>
      </w:r>
      <w:r>
        <w:br/>
        <w:t>•</w:t>
      </w:r>
      <w:r>
        <w:tab/>
        <w:t xml:space="preserve">Poprzez realizację  proponowanych projektów w obszarach e-administracji, e-kultury i e-zdrowia dostarczone zostaną nowe lub znacząco zmodernizowane usługi dla obywateli w pełni dostępne online, </w:t>
      </w:r>
      <w:r>
        <w:br/>
        <w:t>•</w:t>
      </w:r>
      <w:r>
        <w:tab/>
        <w:t>Inwestycje muszą posiadać element innowacyjny dotyczący rozwiązań informatycznych (elementy SI, aplikacje na urządzenia mobilne, chmura obliczeniowa, udostępnianie publicznych danych poprzez API),</w:t>
      </w:r>
      <w:r>
        <w:br/>
        <w:t>•</w:t>
      </w:r>
      <w:r>
        <w:tab/>
        <w:t>Inwestycje w infrastrukturę informatyczną będą uzasadnione celami projektu oraz analizą wskazującą na brak wystarczających zasobów w administracji publicznej niezbędnych do tworzenia, wdrażania lub funkcjonowania e-usług publicznych,</w:t>
      </w:r>
      <w:r>
        <w:br/>
        <w:t>•</w:t>
      </w:r>
      <w:r>
        <w:tab/>
        <w:t xml:space="preserve">Wspierane rozwiązania cyfrowe polegające na monitorowaniu i optymalizacji procesów z obszaru rozwoju inteligentnych miast (smart </w:t>
      </w:r>
      <w:proofErr w:type="spellStart"/>
      <w:r>
        <w:t>cities</w:t>
      </w:r>
      <w:proofErr w:type="spellEnd"/>
      <w:r>
        <w:t xml:space="preserve">), wsi i rolnictwa (smart </w:t>
      </w:r>
      <w:proofErr w:type="spellStart"/>
      <w:r>
        <w:t>farming</w:t>
      </w:r>
      <w:proofErr w:type="spellEnd"/>
      <w:r>
        <w:t xml:space="preserve">), Internetu rzeczy, </w:t>
      </w:r>
      <w:proofErr w:type="spellStart"/>
      <w:r>
        <w:t>blockchain</w:t>
      </w:r>
      <w:proofErr w:type="spellEnd"/>
      <w:r>
        <w:t>/ rozproszonych rejestrów, platform e-usług i innych muszą odpowiadać na specyficzne i indywidualne potrzeby oraz problemy regionu/ danego obszaru.</w:t>
      </w:r>
      <w:r>
        <w:br/>
        <w:t>Kwalifikowalne do dofinansowania będą: działania związane z realizacją projektów w obszarach:</w:t>
      </w:r>
      <w:r>
        <w:br/>
        <w:t xml:space="preserve">E-administracja </w:t>
      </w:r>
      <w:r>
        <w:br/>
        <w:t xml:space="preserve">Zakres projektu będzie obejmował m.in: </w:t>
      </w:r>
      <w:r>
        <w:br/>
        <w:t>•</w:t>
      </w:r>
      <w:r>
        <w:tab/>
        <w:t xml:space="preserve">Zakup infrastruktury techniczno-informatycznej niezbędnej do transformacji cyfrowej administracji JST WM, wraz instalacją i konfiguracją zapewniającą prawidłowe działanie, a także świadczenie usług wsparcia technicznego, gwarancji i rękojmi. </w:t>
      </w:r>
      <w:r>
        <w:br/>
        <w:t>•</w:t>
      </w:r>
      <w:r>
        <w:tab/>
        <w:t>Opracowanie projektu i wyposażenie Data Center pod nazwą Wojewódzkiego Centrum Usług Teleinformatycznych (WCUT), projekt i budowa sieci WAN zapewniającej połączenia między Partnerami i Data Center, udostępnienie jednostkom samorządów terytorialnych województwa mazowieckiego usług chmurowych, opracowanie procesów i procedur formalno-prawnych działania i udostępniania zasobów Data Center.</w:t>
      </w:r>
      <w:r>
        <w:br/>
        <w:t>•</w:t>
      </w:r>
      <w:r>
        <w:tab/>
        <w:t>Zakup i wdrożenie oprogramowania, w tym:</w:t>
      </w:r>
      <w:r>
        <w:br/>
        <w:t>-</w:t>
      </w:r>
      <w:r>
        <w:tab/>
        <w:t>Zakup lub opracowanie i wdrożenie systemu ERP dla Województwa Mazowieckiego;</w:t>
      </w:r>
      <w:r>
        <w:br/>
        <w:t>-</w:t>
      </w:r>
      <w:r>
        <w:tab/>
        <w:t>Modernizacja portalu Wrota Mazowsza przez wdrożenie nowych technologii i rozwiązań.</w:t>
      </w:r>
      <w:r>
        <w:br/>
        <w:t>-</w:t>
      </w:r>
      <w:r>
        <w:tab/>
        <w:t>Opracowanie nowych rozwiązań informatycznych oraz modernizacja istniejących, mających wpływ na proces transformacji cyfrowej administracji samorządowej Mazowsza.</w:t>
      </w:r>
      <w:r>
        <w:br/>
        <w:t>-</w:t>
      </w:r>
      <w:r>
        <w:tab/>
        <w:t>Rozbudowa i modernizacja Mazowieckiego Systemu Informacji Przestrzennej, opracowanie narzędzi do analiz i przetwarzania materiałów źródłowych (w tym danych pochodzących z państwowego zasobu geodezyjnego i kartograficznego) z wykorzystaniem nowoczesnych technologii ICT.</w:t>
      </w:r>
      <w:r>
        <w:br/>
        <w:t>•</w:t>
      </w:r>
      <w:r>
        <w:tab/>
        <w:t>Cyfryzacje i publikacja danych przestrzennych oraz rozbudowa systemu otwartych danych państwowego zasobu geodezyjnego i kartograficznego,  opracowań tematycznych i danych przestrzennych.</w:t>
      </w:r>
      <w:r>
        <w:br/>
        <w:t xml:space="preserve">E-kultura </w:t>
      </w:r>
      <w:r>
        <w:br/>
        <w:t xml:space="preserve">Projekt jest kontynuacją Projektu Regionalna Platforma Informacyjna – Kultura na Mazowszu realizowanego w ramach RPO WM 2014-2020 oraz będzie kontynuacją projektu realizowanego w ramach REACT-EU w zakresie zadania „Otwarte dane obiektów muzealnych – świadectwo przeszłości w przyszłości”. Zakres projektu będzie obejmował m.in: </w:t>
      </w:r>
      <w:r>
        <w:br/>
      </w:r>
      <w:r>
        <w:lastRenderedPageBreak/>
        <w:t>•</w:t>
      </w:r>
      <w:r>
        <w:tab/>
        <w:t>Opracowanie, standaryzację i wdrożenie mechanizmów oraz procedur cyfryzacji danych dotyczących obiektów muzealnych,</w:t>
      </w:r>
      <w:r>
        <w:br/>
        <w:t>•</w:t>
      </w:r>
      <w:r>
        <w:tab/>
        <w:t>Zakup infrastruktury techniczno-informatycznej niezbędnej do zadań przygotowania i digitalizacji eksponatów, w tym rozbudowa pracowni digitalizacji i zaplecza technicznego,</w:t>
      </w:r>
      <w:r>
        <w:br/>
        <w:t>•</w:t>
      </w:r>
      <w:r>
        <w:tab/>
        <w:t xml:space="preserve">Zakup lub opracowanie i wdrożenie oprogramowania do zarządzania </w:t>
      </w:r>
      <w:proofErr w:type="spellStart"/>
      <w:r>
        <w:t>zdigitalizowanymi</w:t>
      </w:r>
      <w:proofErr w:type="spellEnd"/>
      <w:r>
        <w:t xml:space="preserve"> danym, oraz modernizację mazowieckiego portalu e-kultura,</w:t>
      </w:r>
      <w:r>
        <w:br/>
        <w:t>•</w:t>
      </w:r>
      <w:r>
        <w:tab/>
        <w:t>Przygotowanie wybranych zbiorów obiektów muzealnych i kultury do digitalizacji oraz ich digitalizację.</w:t>
      </w:r>
      <w:r>
        <w:br/>
        <w:t xml:space="preserve">E-zdrowie dla Mazowsza 3 </w:t>
      </w:r>
      <w:r>
        <w:br/>
        <w:t>Projekt zakłada wdrożenie w jednostkach medycznych, znajdujących się na terenie województwa mazowieckiego nowoczesnych rozwiązań wspierających diagnostykę pacjentów. Realizacja zadań projektowych będzie opierała się na:</w:t>
      </w:r>
      <w:r>
        <w:br/>
        <w:t>•</w:t>
      </w:r>
      <w:r>
        <w:tab/>
        <w:t>Wdrożeniu lub rozwoju produktów i rozwiązań wspierających realizację usług medycznych oraz poprawiających dostępność danych m.in. poprzez wykorzystanie innowacyjnych narzędzi, wykorzystanie w procesach produktów lub usług centralnych.</w:t>
      </w:r>
      <w:r>
        <w:br/>
        <w:t>•</w:t>
      </w:r>
      <w:r>
        <w:tab/>
        <w:t>Wdrażane narzędzia będą zawierały dostępne innowacyjne rozwiązania wspomagające realizację usług i procesów medycznych w sposób zdalny.</w:t>
      </w:r>
      <w:r>
        <w:br/>
        <w:t>•</w:t>
      </w:r>
      <w:r>
        <w:tab/>
        <w:t xml:space="preserve">Rozwiązanie usprawni i poprawi dostępność diagnostyczną zaangażowanych ośrodków medycznych, usprawni proces diagnostyczny, a tym samym wpłynie na sprawność leczenia pacjenta. </w:t>
      </w:r>
      <w:r>
        <w:br/>
        <w:t>•</w:t>
      </w:r>
      <w:r>
        <w:tab/>
        <w:t>Uruchomienie funkcjonalności wspierających realizację procesów medycznych może wiązać się z potrzebą przystosowania dostępnej infrastruktury sprzętowej partnerów, w tym zwiększenie mocy obliczeniowej lub przestrzeni dyskowej Data Center dedykowanego wymianie danych oraz przepustowości łączy internetowych, a także zakup narzędzi i rozwiązań niezbędnych do obsługi realizowanych procesów.</w:t>
      </w:r>
      <w:r>
        <w:br/>
        <w:t>•</w:t>
      </w:r>
      <w:r>
        <w:tab/>
        <w:t xml:space="preserve">Realizacja zadań projektowych będzie się również koncentrowała wokół aspektów jakości i bezpieczeństwa przetwarzania danych, funkcjonowania systemów i infrastruktury. W związku z powyższym przewiduje się wdrożenie rozwiązań z zakresu </w:t>
      </w:r>
      <w:proofErr w:type="spellStart"/>
      <w:r>
        <w:t>cyberbezpieczeństwa</w:t>
      </w:r>
      <w:proofErr w:type="spellEnd"/>
      <w:r>
        <w:t xml:space="preserve">, włącznie z implementacją rozwiązań wspierających rozwój kompetencji personelu obsługującego funkcjonowanie platformy </w:t>
      </w:r>
      <w:proofErr w:type="spellStart"/>
      <w:r>
        <w:t>teleradiologii</w:t>
      </w:r>
      <w:proofErr w:type="spellEnd"/>
      <w:r>
        <w:t xml:space="preserve"> i migracją danych.</w:t>
      </w:r>
      <w:r>
        <w:tab/>
      </w:r>
      <w:r>
        <w:br/>
        <w:t xml:space="preserve">Smart </w:t>
      </w:r>
      <w:proofErr w:type="spellStart"/>
      <w:r>
        <w:t>Villages</w:t>
      </w:r>
      <w:proofErr w:type="spellEnd"/>
      <w:r>
        <w:t xml:space="preserve"> 2  </w:t>
      </w:r>
      <w:r>
        <w:br/>
        <w:t>Projekt będzie kontynuacją i rozwinięciem obecnie realizowanego przez Samorząd Województwa Mazowieckiego pilotażu, którego przedmiotem jest system wspomagający decyzje rolnika dot. planowania i prowadzenia produkcji rolnej, zintegrowany z mobilnym centrum diagnostycznym gleby.</w:t>
      </w:r>
      <w:r>
        <w:br/>
        <w:t xml:space="preserve">Potrzeba budowy wskazanych aplikacji, centrum kompetencyjnego oraz prototypu robota, wynika z badań wykonanych przez Konsorcjum naukowe, w ramach części badawczej przedsięwzięcie Smart </w:t>
      </w:r>
      <w:proofErr w:type="spellStart"/>
      <w:r>
        <w:t>Villages</w:t>
      </w:r>
      <w:proofErr w:type="spellEnd"/>
      <w:r>
        <w:t xml:space="preserve"> (1) oraz z konsultacji z Instytucjami i przedsiębiorcami działającymi na rynku rolnym. Projekt będzie realizowany w Partnerstwie z mazowieckimi powiatami oraz instytucjami i organizacjami działającymi na rynku rolnym.</w:t>
      </w:r>
      <w:r>
        <w:br/>
      </w:r>
      <w:r>
        <w:br/>
        <w:t xml:space="preserve">Preferencje punktowe mogą być stosowane w projektach: </w:t>
      </w:r>
      <w:r>
        <w:br/>
        <w:t>•</w:t>
      </w:r>
      <w:r>
        <w:tab/>
        <w:t xml:space="preserve">skierowanych na obszary strategicznej interwencji (OSI) wyznaczone w KSRR i wynikające z SR WM 2030+, tj. miast średnich tracących funkcje społeczno-gospodarcze oraz gmin zagrożonych trwałą </w:t>
      </w:r>
      <w:r>
        <w:lastRenderedPageBreak/>
        <w:t>marginalizacją,</w:t>
      </w:r>
      <w:r>
        <w:br/>
        <w:t>•</w:t>
      </w:r>
      <w:r>
        <w:tab/>
        <w:t>realizowanych w ramach MSIT lub wynikające z GPR,</w:t>
      </w:r>
      <w:r>
        <w:br/>
        <w:t>•</w:t>
      </w:r>
      <w:r>
        <w:tab/>
        <w:t xml:space="preserve">uczestników i podmiotów zaangażowanych we współpracę międzyregionalną lub międzynarodową. </w:t>
      </w:r>
      <w:r>
        <w:br/>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tab/>
      </w:r>
      <w:r>
        <w:br/>
        <w:t>•</w:t>
      </w:r>
      <w:r>
        <w:tab/>
        <w:t>w regionie Mazowieckim regionalnym – 85%,</w:t>
      </w:r>
      <w:r>
        <w:br/>
        <w:t>•</w:t>
      </w:r>
      <w:r>
        <w:tab/>
        <w:t>w regionie Warszawskim stołecznym – 50%.</w:t>
      </w:r>
    </w:p>
    <w:p w14:paraId="212B81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D1FD0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88E59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81F7E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B533F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3AA849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2FADBBB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7076F6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34918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633858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19623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7D6D3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781166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0E4594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E705A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74E2A5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6CBA122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95773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AEC6B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AD4FD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81BDD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002E10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Służby publiczne</w:t>
      </w:r>
    </w:p>
    <w:p w14:paraId="197F6C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87956A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Samorządu Terytorialnego, Pozarządowe organizacje turystyczne, Publiczne zakłady opieki zdrowotnej</w:t>
      </w:r>
    </w:p>
    <w:p w14:paraId="71FF3A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77948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aplikacja, </w:t>
      </w:r>
      <w:proofErr w:type="spellStart"/>
      <w:r>
        <w:t>cyberbezpieczeństwo</w:t>
      </w:r>
      <w:proofErr w:type="spellEnd"/>
      <w:r>
        <w:t xml:space="preserve">, cyfryzacja, dane, digitalizacja, </w:t>
      </w:r>
      <w:proofErr w:type="spellStart"/>
      <w:r>
        <w:t>kompetencje_cyfrowe</w:t>
      </w:r>
      <w:proofErr w:type="spellEnd"/>
      <w:r>
        <w:t xml:space="preserve">, </w:t>
      </w:r>
      <w:proofErr w:type="spellStart"/>
      <w:r>
        <w:t>smartcity</w:t>
      </w:r>
      <w:proofErr w:type="spellEnd"/>
      <w:r>
        <w:t xml:space="preserve">, </w:t>
      </w:r>
      <w:proofErr w:type="spellStart"/>
      <w:r>
        <w:t>smartvillage</w:t>
      </w:r>
      <w:proofErr w:type="spellEnd"/>
      <w:r>
        <w:t xml:space="preserve">, TIK, </w:t>
      </w:r>
      <w:proofErr w:type="spellStart"/>
      <w:r>
        <w:t>transformacja_cyfrowa</w:t>
      </w:r>
      <w:proofErr w:type="spellEnd"/>
    </w:p>
    <w:p w14:paraId="32DEFC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F8924C6" w14:textId="10522320" w:rsidR="00D8573B" w:rsidRDefault="00425EC4">
      <w:pPr>
        <w:pBdr>
          <w:top w:val="single" w:sz="4" w:space="2" w:color="auto"/>
          <w:left w:val="single" w:sz="4" w:space="4" w:color="auto"/>
          <w:bottom w:val="single" w:sz="4" w:space="2" w:color="auto"/>
          <w:right w:val="single" w:sz="4" w:space="4" w:color="auto"/>
          <w:between w:val="single" w:sz="4" w:space="2" w:color="auto"/>
        </w:pBdr>
        <w:spacing w:after="0"/>
      </w:pPr>
      <w:hyperlink r:id="rId9" w:history="1">
        <w:r w:rsidRPr="00A568BA">
          <w:rPr>
            <w:rStyle w:val="Hipercze"/>
          </w:rPr>
          <w:t>https://funduszeuedlamazowsza.eu/uchwaly-km-fem/</w:t>
        </w:r>
      </w:hyperlink>
    </w:p>
    <w:p w14:paraId="3B547F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3B958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WLWK-RCO014 - Instytucje publiczne otrzymujące wsparcie na opracowywanie usług, produktów i procesów cyfrowych</w:t>
      </w:r>
    </w:p>
    <w:p w14:paraId="68979B6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WLWK-PLRO161 - Liczba kampanii edukacyjno-informacyjnych dotyczących TIK</w:t>
      </w:r>
    </w:p>
    <w:p w14:paraId="1B30BE4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WLWK-PLRO010 - Liczba podmiotów, które udostępniły informacje sektora publicznego/dane prywatne on-line</w:t>
      </w:r>
    </w:p>
    <w:p w14:paraId="380105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WLWK-PLRO014 - Liczba podmiotów wspartych w zakresie </w:t>
      </w:r>
      <w:proofErr w:type="spellStart"/>
      <w:r>
        <w:t>cyberbezpieczeństwa</w:t>
      </w:r>
      <w:proofErr w:type="spellEnd"/>
    </w:p>
    <w:p w14:paraId="1A4A8EC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WLWK-PLRO008 - Liczba podmiotów wspartych w zakresie rozwoju usług, produktów i procesów cyfrowych</w:t>
      </w:r>
    </w:p>
    <w:p w14:paraId="395367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WLWK-PLRO160 - Liczba rozwiązań wykorzystujących informacje sektora publicznego/dane prywatne</w:t>
      </w:r>
    </w:p>
    <w:p w14:paraId="4FA4DE2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WLWK-PLRO011 - Liczba usług publicznych udostępnionych on-line o stopniu dojrzałości 3 - dwustronna interakcja</w:t>
      </w:r>
    </w:p>
    <w:p w14:paraId="02EC1B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WLWK-PLRO012 - Liczba usług publicznych udostępnionych on-line o stopniu dojrzałości co najmniej 4 - transakcja</w:t>
      </w:r>
    </w:p>
    <w:p w14:paraId="36DF05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4DE0F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WLWK-PLRR119 - Liczba podmiotów, które zaindeksowały EDM w P1 </w:t>
      </w:r>
    </w:p>
    <w:p w14:paraId="76060B0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WLWK-RCR011 - Użytkownicy nowych i zmodernizowanych publicznych usług, produktów i procesów cyfrowych</w:t>
      </w:r>
    </w:p>
    <w:p w14:paraId="60E2D2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8A7F979"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 w:name="_Toc228343780"/>
      <w:r>
        <w:rPr>
          <w:rFonts w:ascii="Calibri" w:hAnsi="Calibri" w:cs="Calibri"/>
          <w:sz w:val="32"/>
        </w:rPr>
        <w:t>Działanie FEMA.01.03 Innowacyjność i konkurencyjność MŚP</w:t>
      </w:r>
      <w:bookmarkEnd w:id="5"/>
    </w:p>
    <w:p w14:paraId="5F1A81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6DB97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EFRR.CP1.III - Wzmacnianie trwałego wzrostu i konkurencyjności MŚP oraz tworzenie miejsc pracy w MŚP, w tym poprzez inwestycje produkcyjne</w:t>
      </w:r>
    </w:p>
    <w:p w14:paraId="01540E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0CA3FC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9FD57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71128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87 609 119,00</w:t>
      </w:r>
    </w:p>
    <w:p w14:paraId="784FEFF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DB6BEC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61 246 000,00</w:t>
      </w:r>
    </w:p>
    <w:p w14:paraId="56C110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7A06B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021 - Rozwój działalności i umiędzynarodowienie MŚP, w tym inwestycje produkcyjne, 024 - Zaawansowane usługi wsparcia dla MŚP i grup MŚP (w tym usługi w zakresie zarządzania, marketingu i projektowania), 025 - Inkubatory przedsiębiorczości, wsparcie dla przedsiębiorstw typu </w:t>
      </w:r>
      <w:proofErr w:type="spellStart"/>
      <w:r>
        <w:t>spin</w:t>
      </w:r>
      <w:proofErr w:type="spellEnd"/>
      <w:r>
        <w:t xml:space="preserve">-off i </w:t>
      </w:r>
      <w:proofErr w:type="spellStart"/>
      <w:r>
        <w:t>spin</w:t>
      </w:r>
      <w:proofErr w:type="spellEnd"/>
      <w:r>
        <w:t>-out i przedsiębiorstw typu start-</w:t>
      </w:r>
      <w:proofErr w:type="spellStart"/>
      <w:r>
        <w:t>up</w:t>
      </w:r>
      <w:proofErr w:type="spellEnd"/>
      <w:r>
        <w:t>, 027 - Procesy innowacji w MŚP (innowacje w zakresie procesów, organizacji, marketingu, i współtworzenia, innowacje zorientowane na użytkownika i motywowane popytem)</w:t>
      </w:r>
    </w:p>
    <w:p w14:paraId="7039E3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7DA30B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Wdrożenie wyników prac badawczo-rozwojowych i innowacji, w tym z wykorzystaniem nowoczesnych rozwiązań TIK,</w:t>
      </w:r>
      <w:r>
        <w:br/>
        <w:t>2.</w:t>
      </w:r>
      <w:r>
        <w:tab/>
        <w:t xml:space="preserve">Inkubacja z elementami akceleracji działalności innowacyjnej MŚP, </w:t>
      </w:r>
      <w:r>
        <w:br/>
      </w:r>
      <w:r>
        <w:lastRenderedPageBreak/>
        <w:t>3.</w:t>
      </w:r>
      <w:r>
        <w:tab/>
        <w:t>Wsparcie prowadzenia i rozwoju działalności przedsiębiorstw, w tym modyfikacji lub wprowadzania nowych modeli biznesowych,</w:t>
      </w:r>
      <w:r>
        <w:br/>
        <w:t>4.</w:t>
      </w:r>
      <w:r>
        <w:tab/>
        <w:t>Rozwój mazowieckich przedsiębiorstw w oparciu o klastry.</w:t>
      </w:r>
      <w:r>
        <w:br/>
        <w:t>W typie: Wdrożenie wyników prac badawczo-rozwojowych i innowacji, w tym z wykorzystaniem nowoczesnych rozwiązań TIK projekt może obejmować:</w:t>
      </w:r>
      <w:r>
        <w:br/>
        <w:t>•</w:t>
      </w:r>
      <w:r>
        <w:tab/>
        <w:t>rozbudowę przedsiębiorstwa, w szczególności związaną z wprowadzaniem na rynek nowych lub ulepszonych produktów i usług. Wsparcie będzie kierowane również na zasadniczą zmianę procesu produkcyjnego, w tym w celu przejścia z modelu liniowego na cyrkularny i redukowanie masy odpadów lub zmianę w sposobie świadczenia usług, a także innowacje organizacyjne i do pewnego stopnia marketingowe,</w:t>
      </w:r>
      <w:r>
        <w:br/>
        <w:t>•</w:t>
      </w:r>
      <w:r>
        <w:tab/>
        <w:t xml:space="preserve">rozwój produktów i usług opartych na TIK, w tym sprzedaż produktów i usług w </w:t>
      </w:r>
      <w:proofErr w:type="spellStart"/>
      <w:r>
        <w:t>internecie</w:t>
      </w:r>
      <w:proofErr w:type="spellEnd"/>
      <w:r>
        <w:t>, tworzenie i udostępnianie usług elektronicznych, optymalizację procesów ułatwiających zarządzanie przedsiębiorstwem oraz współpracę pomiędzy przedsiębiorcami poprzez rozwiązania informatyczne, a także wdrożenie specjalistycznych rozwiązań cyfrowych w przedsiębiorstwie, np. prowadzących do digitalizacji procesów.</w:t>
      </w:r>
      <w:r>
        <w:br/>
        <w:t>•</w:t>
      </w:r>
      <w:r>
        <w:tab/>
        <w:t>nabycie usług doradczych świadczonych przez IOB, jako element projektu.</w:t>
      </w:r>
      <w:r>
        <w:br/>
        <w:t>Premiowane będą projekty będące kontynuacją przedsięwzięć sfinansowanych w ramach Działania 1.2 RPO WM 2014-2020, Działania FEMA.01.01 w FEM 2021-2027 i w programach krajowych, a także operacje, które otrzymały dofinansowanie z programu Horyzont Europa lub Horyzont 2020 na prace B+R.</w:t>
      </w:r>
      <w:r>
        <w:br/>
        <w:t xml:space="preserve">Finansowane będą projekty dotyczące wdrożenia wyników badań wpisujących się w priorytetowe kierunki badań zawarte w odpowiednim dokumencie kierunkowym dla RIS 2030. </w:t>
      </w:r>
      <w:r>
        <w:br/>
        <w:t>W typie projektu: Inkubacja z elementami akceleracji działalności innowacyjnej MŚP, realizowane mogą być:</w:t>
      </w:r>
      <w:r>
        <w:br/>
        <w:t>•</w:t>
      </w:r>
      <w:r>
        <w:tab/>
        <w:t>Programy inkubacyjne z elementami akceleracji dla innowacyjnych przedsiębiorstw na wczesnym etapie rozwoju, mające na celu wspieranie działalności innowacyjnej MŚP.</w:t>
      </w:r>
      <w:r>
        <w:br/>
        <w:t>•</w:t>
      </w:r>
      <w:r>
        <w:tab/>
        <w:t>Działania inkubacyjne i akceleracyjne przeprowadzone zostaną przez operatorów wyłonionych w procedurze konkursowej, odrębnie dla RWS i RMR, którzy przeprowadzą kompleksowe procesy, do których zostaną zrekrutowane MŚP. Finansowane będą koszty działań operatorów związane z zarządzaniem programami, w szczególności dotyczące pozyskania startupów do programów oraz kompleksowej obsługi programów.</w:t>
      </w:r>
      <w:r>
        <w:br/>
        <w:t>•</w:t>
      </w:r>
      <w:r>
        <w:tab/>
        <w:t>Zapewnione będzie wsparcie usług oferowanych przez IOB w zakresie transferu technologii i innowacyjnych modeli biznesowych, prowadzenia działalności B+R+I i akceleracji projektów B+R+I.</w:t>
      </w:r>
      <w:r>
        <w:br/>
        <w:t>•</w:t>
      </w:r>
      <w:r>
        <w:tab/>
        <w:t>Programy akceleracyjne będą kończyć się wsparciem post akceleracyjnym (program umożliwi współpracę startupów z odbiorcami technologii lub inwestorami w tym m.in. pomoc w pozyskaniu inwestorów, dodatkowych źródeł finansowania nowych rozwiązań i ich wdrożeniu na rynku) zwłaszcza wobec podmiotów działających w RMR.</w:t>
      </w:r>
      <w:r>
        <w:br/>
        <w:t>•</w:t>
      </w:r>
      <w:r>
        <w:tab/>
        <w:t xml:space="preserve">Programy rozwojowe mają zapewnić wsparcie dopasowane do etapu rozwoju innowacyjnej spółki, m.in. poprzez wsparcie w formie grantu , dostępu do wydarzeń typu </w:t>
      </w:r>
      <w:proofErr w:type="spellStart"/>
      <w:r>
        <w:t>hackathon</w:t>
      </w:r>
      <w:proofErr w:type="spellEnd"/>
      <w:r>
        <w:t xml:space="preserve">, zindywidualizowane wsparcie merytoryczne ekspertów, dostęp do potencjalnych klientów, inwestorów (np. na wydarzeniach demo </w:t>
      </w:r>
      <w:proofErr w:type="spellStart"/>
      <w:r>
        <w:t>day</w:t>
      </w:r>
      <w:proofErr w:type="spellEnd"/>
      <w:r>
        <w:t xml:space="preserve">), stworzenie warunków do realizacji testowego wdrożenia produktu/usługi, a także wsparcie w procesie pozyskiwania finansowania zewnętrznego (np. od funduszy VC) oraz w zakresie internacjonalizacji działalności (w tym wyjazdy na wybrane rynki zagraniczne służące </w:t>
      </w:r>
      <w:r>
        <w:lastRenderedPageBreak/>
        <w:t>rozwinięciu działalności i przygotowaniu produktu na konkretny rynek).</w:t>
      </w:r>
      <w:r>
        <w:br/>
        <w:t>W typie projektu: Wsparcie prowadzenia i rozwoju działalności przedsiębiorstw, w tym modyfikacji lub wprowadzania nowych modeli biznesowych, współfinansowane będą:</w:t>
      </w:r>
      <w:r>
        <w:br/>
        <w:t>•</w:t>
      </w:r>
      <w:r>
        <w:tab/>
        <w:t xml:space="preserve">w pierwszym etapie - usługi doradcze świadczone przez mazowieckie akredytowane IOB w celu modyfikacji lub powstania nowego modelu biznesowego. W przypadku, jeżeli wdrożenie zmodyfikowanego lub nowego modelu biznesowego ma być wspierane z IF, etap doradztwa nie jest obowiązkowy. </w:t>
      </w:r>
      <w:r>
        <w:br/>
        <w:t>•</w:t>
      </w:r>
      <w:r>
        <w:tab/>
        <w:t xml:space="preserve">w drugim etapie, ściśle związanym z etapem doradztwa i uzależnionym od jego wyniku - komponent wdrożeniowy (zgodnie ze sformułowanymi rekomendacjami) i/lub działania na rzecz internacjonalizacji przedsiębiorstw w obszarach regionalnej inteligentnej specjalizacji. </w:t>
      </w:r>
      <w:r>
        <w:br/>
        <w:t>•</w:t>
      </w:r>
      <w:r>
        <w:tab/>
        <w:t>Projekty będą realizowane kompleksowo z zastosowaniem mechanizmu popytowego.</w:t>
      </w:r>
      <w:r>
        <w:br/>
        <w:t>•</w:t>
      </w:r>
      <w:r>
        <w:tab/>
        <w:t>Przewiduje się realizację projektów mających na celu wprowadzenie do przedsiębiorstwa nowoczesnych rozwiązań umożliwiających redukcję kosztów działalności rynkowej w przedsiębiorstwie wynikającą m.in. z mniejszego zużycia energii lub bardziej efektywnego wykorzystania surowców.</w:t>
      </w:r>
      <w:r>
        <w:br/>
        <w:t xml:space="preserve">Premiowane mogą być projekty skupiające się na minimalizowaniu powstawania odpadów, inwestowaniu w środki trwałe umożliwiające zapobieganie powstawania odpadów oraz wspomagające przygotowanie do ponownego użycia, wymianę rzeczy używanych, na wydajnym recyklingu i odzysku, ograniczające zużycie energii w procesie produkcyjnym.   </w:t>
      </w:r>
      <w:r>
        <w:br/>
      </w:r>
      <w:r>
        <w:br/>
        <w:t>W ramach typu projektu: Rozwój mazowieckich przedsiębiorstw w oparciu o klastry:</w:t>
      </w:r>
      <w:r>
        <w:br/>
        <w:t>•</w:t>
      </w:r>
      <w:r>
        <w:tab/>
        <w:t xml:space="preserve">Klaster zapewnia zarówno bezpośrednie wsparcie finansowe dla MŚP, jak i dostęp do usług klastra. </w:t>
      </w:r>
      <w:r>
        <w:br/>
        <w:t>•</w:t>
      </w:r>
      <w:r>
        <w:tab/>
        <w:t xml:space="preserve">Wsparcie finansowe MŚP będzie przeznaczone na projekty służące zaprojektowaniu i wdrożeniu prototypowego rozwiązania, w celu wykazania jego wykonalności z uwzględnieniem wszystkich najważniejszych cech produktu/usługi/procesu. </w:t>
      </w:r>
      <w:r>
        <w:br/>
        <w:t>•</w:t>
      </w:r>
      <w:r>
        <w:tab/>
        <w:t xml:space="preserve">W zakresie dostępu do usług klaster będzie zapewniał m.in.: doradztwo dla przedsiębiorstw w zakresie optymalizacji procesów produkcyjnych, pomoc we wdrażaniu nowych technologii, doradztwo proinnowacyjne, dostęp do infrastruktury B+R, usługi umiędzynarodowienia. </w:t>
      </w:r>
      <w:r>
        <w:br/>
        <w:t>•</w:t>
      </w:r>
      <w:r>
        <w:tab/>
        <w:t xml:space="preserve">Celem wsparcia będzie wypracowanie lub akceleracja nowych rozwiązań (produktów/usług) w przedsiębiorstwach. </w:t>
      </w:r>
      <w:r>
        <w:br/>
        <w:t xml:space="preserve">Zastosowanie będą mieć następujące zasady: </w:t>
      </w:r>
      <w:r>
        <w:br/>
        <w:t>•</w:t>
      </w:r>
      <w:r>
        <w:tab/>
        <w:t>Wsparcie będzie realizowane poprzez klastry wzrostowe o charakterze regionalnym lub krajowe klastry kluczowe.</w:t>
      </w:r>
      <w:r>
        <w:br/>
        <w:t>•</w:t>
      </w:r>
      <w:r>
        <w:tab/>
        <w:t xml:space="preserve">Wzmacniane będą przedsiębiorstwa prowadzące działalność w tradycyjnych gałęziach przemysłu i rolnictwie   , wskazanych w RIS 2030, wymagających szczególnej interwencji w celu przeciwdziałania dysproporcjom rozwojowym województwa. </w:t>
      </w:r>
      <w:r>
        <w:br/>
        <w:t>•</w:t>
      </w:r>
      <w:r>
        <w:tab/>
        <w:t>Wsparcie świadczone przez klaster będzie koncentrować się na rozwiązaniach zgodnych z regionalną inteligentną specjalizacją Mazowsza.</w:t>
      </w:r>
      <w:r>
        <w:br/>
      </w:r>
      <w:r>
        <w:br/>
        <w:t xml:space="preserve">Preferencje punktowe mogą być stosowane w projektach: </w:t>
      </w:r>
      <w:r>
        <w:br/>
        <w:t xml:space="preserve">1. skierowanych na obszary strategicznej interwencji (OSI) wyznaczone w KSRR i wynikające z SR WM 2030+, tj. miast średnich tracących funkcje społeczno-gospodarcze oraz gmin zagrożonych trwałą </w:t>
      </w:r>
      <w:r>
        <w:lastRenderedPageBreak/>
        <w:t>marginalizacją,</w:t>
      </w:r>
      <w:r>
        <w:br/>
        <w:t>2. realizowanych w ramach MSIT lub wynikające z GPR,</w:t>
      </w:r>
      <w:r>
        <w:br/>
        <w:t>Możliwe jest premiowanie projektów uczestników i podmiotów zaangażowanych we współpracę o zasięgu międzyregionalnym lub międzynarodowym.</w:t>
      </w:r>
      <w:r>
        <w:br/>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r>
        <w:br/>
      </w:r>
      <w:r>
        <w:br/>
        <w:t>IF stosowane będą w typach projektów inwestycyjnych o niższym ryzyku niepowodzenia, wskazanych w:</w:t>
      </w:r>
      <w:r>
        <w:br/>
        <w:t>•</w:t>
      </w:r>
      <w:r>
        <w:tab/>
        <w:t>pkt 1 (z wyłączeniem nabycia usług doradczych świadczonych przez IOB, jako element projektu);</w:t>
      </w:r>
      <w:r>
        <w:br/>
        <w:t>•</w:t>
      </w:r>
      <w:r>
        <w:tab/>
        <w:t xml:space="preserve">pkt 3 (wyłącznie na realizację projektów mających na celu wprowadzenie do przedsiębiorstwa nowoczesnych rozwiązań umożliwiających redukcję kosztów działalności rynkowej w przedsiębiorstwie wynikającą m.in. z mniejszego zużycia energii lub bardziej efektywnego wykorzystania surowców, także wdrożenia realizowane jednoetapowo z pominięciem etapu doradztwa). </w:t>
      </w:r>
      <w:r>
        <w:br/>
        <w:t xml:space="preserve">Zostanie zastosowane zróżnicowanie podejście w zależności od typu regionu RMR i RWS. Uwzględnione zostaną różnice potencjału odbiorców wsparcia. W projektach skomplikowanych, obarczonych wyższym ryzykiem, możliwe będzie wykorzystanie instrumentów łączonych z dotacją w formie rabatu kapitałowego, w ramach jednego projektu. Wsparcie wdrożenia prac B+R z elementem dotacji lub nowoczesnych rozwiązań TIK będzie udzielane do wysokości zgodnie z regułami pomocy publicznej. Przedsiębiorstwa typu „small </w:t>
      </w:r>
      <w:proofErr w:type="spellStart"/>
      <w:r>
        <w:t>mid-caps</w:t>
      </w:r>
      <w:proofErr w:type="spellEnd"/>
      <w:r>
        <w:t>” i „</w:t>
      </w:r>
      <w:proofErr w:type="spellStart"/>
      <w:r>
        <w:t>mid-caps</w:t>
      </w:r>
      <w:proofErr w:type="spellEnd"/>
      <w:r>
        <w:t xml:space="preserve">” będą wspierane wyłącznie poprzez IF. </w:t>
      </w:r>
    </w:p>
    <w:p w14:paraId="088AEC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49896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CC6F3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787A2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96F5B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00712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A5C628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53BD1B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października 2022 r. w sprawie udzielania regionalnej pomocy inwestycyjnej w ramach celu polityki CP1 (iii) w zakresie wzmacniania trwałego wzrostu i konkurencyjności </w:t>
      </w:r>
      <w:proofErr w:type="spellStart"/>
      <w:r>
        <w:t>mikroprzedsiębiorców</w:t>
      </w:r>
      <w:proofErr w:type="spellEnd"/>
      <w:r>
        <w:t>, małych i średnich przedsiębiorców oraz tworzenia miejsc pracy w mikroprzedsiębiorstwach, małych i średnich przedsiębiorstwach, w tym poprzez inwestycje produkcyjne w ramach regionalnych programów na lata 2021–2027 (Dz.U. 2024 poz. 1642)</w:t>
      </w:r>
    </w:p>
    <w:p w14:paraId="42E863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83FA91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6D465F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FC889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0B6050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8FCD4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666A8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B67E5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BDEE4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10374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1C91CF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0D5CC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50D02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F2384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Przedsiębiorstwa</w:t>
      </w:r>
    </w:p>
    <w:p w14:paraId="30AED3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DE1D0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finansowe, MŚP</w:t>
      </w:r>
    </w:p>
    <w:p w14:paraId="1B195F8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7729D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w:t>
      </w:r>
      <w:proofErr w:type="spellStart"/>
      <w:r>
        <w:t>badania_i_rozwój</w:t>
      </w:r>
      <w:proofErr w:type="spellEnd"/>
      <w:r>
        <w:t xml:space="preserve">, inkubacja, innowacja, </w:t>
      </w:r>
      <w:proofErr w:type="spellStart"/>
      <w:r>
        <w:t>instrument_finansowy</w:t>
      </w:r>
      <w:proofErr w:type="spellEnd"/>
      <w:r>
        <w:t>, klastry, umiędzynarodowienie</w:t>
      </w:r>
    </w:p>
    <w:p w14:paraId="431CA0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C4854A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3DE5830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8E0B25C" w14:textId="6998993C" w:rsidR="00D8573B" w:rsidRDefault="00425EC4">
      <w:pPr>
        <w:pBdr>
          <w:top w:val="single" w:sz="4" w:space="2" w:color="auto"/>
          <w:left w:val="single" w:sz="4" w:space="4" w:color="auto"/>
          <w:bottom w:val="single" w:sz="4" w:space="2" w:color="auto"/>
          <w:right w:val="single" w:sz="4" w:space="4" w:color="auto"/>
          <w:between w:val="single" w:sz="4" w:space="2" w:color="auto"/>
        </w:pBdr>
        <w:spacing w:after="0"/>
      </w:pPr>
      <w:hyperlink r:id="rId10" w:history="1">
        <w:r w:rsidRPr="00A568BA">
          <w:rPr>
            <w:rStyle w:val="Hipercze"/>
          </w:rPr>
          <w:t>https://funduszeuedlamazowsza.eu/uchwaly-km-fem/</w:t>
        </w:r>
      </w:hyperlink>
    </w:p>
    <w:p w14:paraId="4F272E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D3CC9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100BBD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WLWK-PLRO162 - Liczba przedsiębiorstw wspartych w zakresie internacjonalizacji działalności</w:t>
      </w:r>
    </w:p>
    <w:p w14:paraId="2D7FE3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1E4AC7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35D7940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2A5645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WLWK-RCO005 - Nowe przedsiębiorstwa objęte wsparciem</w:t>
      </w:r>
    </w:p>
    <w:p w14:paraId="4AA4F2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34E971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WLWK-RCO003 - Przedsiębiorstwa objęte wsparciem z instrumentów finansowych</w:t>
      </w:r>
    </w:p>
    <w:p w14:paraId="7AB98D5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B716BD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WLWK-PLRR006 - Liczba wdrożonych wyników prac B+R</w:t>
      </w:r>
    </w:p>
    <w:p w14:paraId="0942504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WLWK-PLRR030 - Liczba wprowadzonych innowacji marketingowych</w:t>
      </w:r>
    </w:p>
    <w:p w14:paraId="500F5A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WLWK-PLRR031 - Liczba wprowadzonych innowacji organizacyjnych</w:t>
      </w:r>
    </w:p>
    <w:p w14:paraId="781D8F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WLWK-PLRR029 - Liczba wprowadzonych innowacji procesowych</w:t>
      </w:r>
    </w:p>
    <w:p w14:paraId="210F4D9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WLWK-PLRR028 - Liczba wprowadzonych innowacji produktowych</w:t>
      </w:r>
    </w:p>
    <w:p w14:paraId="6320AB2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WLWK-PLRR025 - Małe i średnie przedsiębiorstwa (MŚP) wprowadzające innowacje procesowe</w:t>
      </w:r>
    </w:p>
    <w:p w14:paraId="775265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WLWK-PLRR024 - Małe i średnie przedsiębiorstwa (MŚP) wprowadzające innowacje produktowe</w:t>
      </w:r>
    </w:p>
    <w:p w14:paraId="2F11E4B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WLWK-RCR001 - Miejsca pracy utworzone we wspieranych jednostkach</w:t>
      </w:r>
    </w:p>
    <w:p w14:paraId="5C8064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WLWK-PLRR026 - MŚP wprowadzające innowacje marketingowe</w:t>
      </w:r>
    </w:p>
    <w:p w14:paraId="4490CD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WLWK-PLRR027 - MŚP wprowadzające innowacje organizacyjne</w:t>
      </w:r>
    </w:p>
    <w:p w14:paraId="0239997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76C0B7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WLWK-RCR017 - Nowe przedsiębiorstwa utrzymujące się na rynku</w:t>
      </w:r>
    </w:p>
    <w:p w14:paraId="5A3E4B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WLWK-PLRR033 - Przychody ze sprzedaży nowych lub udoskonalonych produktów/usług</w:t>
      </w:r>
    </w:p>
    <w:p w14:paraId="22E253A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WLWK-PLRR002 - Wartość inwestycji prywatnych uzupełniających wsparcie publiczne - dotacje</w:t>
      </w:r>
    </w:p>
    <w:p w14:paraId="5FB0CA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1C62A6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0FA3C4E8"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 w:name="_Toc228343781"/>
      <w:r>
        <w:rPr>
          <w:rFonts w:ascii="Calibri" w:hAnsi="Calibri" w:cs="Calibri"/>
          <w:i w:val="0"/>
          <w:sz w:val="32"/>
        </w:rPr>
        <w:t>Priorytet FEMA.02 Fundusze Europejskie na zielony rozwój Mazowsza</w:t>
      </w:r>
      <w:bookmarkEnd w:id="6"/>
    </w:p>
    <w:p w14:paraId="18C5B1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7340F8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1E95B9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0F836A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7D56C3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0495C2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0040CA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0B1E3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536DF6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3C8567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517 072 815,00</w:t>
      </w:r>
    </w:p>
    <w:p w14:paraId="64D41F5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8C3E9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381 127 479,00</w:t>
      </w:r>
    </w:p>
    <w:p w14:paraId="4EE104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297497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32,26</w:t>
      </w:r>
    </w:p>
    <w:p w14:paraId="78EF8B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18CC6D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67,74</w:t>
      </w:r>
    </w:p>
    <w:p w14:paraId="7588922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135BFB2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ABF9D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40B1604"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 w:name="_Toc228343782"/>
      <w:r>
        <w:rPr>
          <w:rFonts w:ascii="Calibri" w:hAnsi="Calibri" w:cs="Calibri"/>
          <w:sz w:val="32"/>
        </w:rPr>
        <w:lastRenderedPageBreak/>
        <w:t>Działanie FEMA.02.01 Efektywność energetyczna</w:t>
      </w:r>
      <w:bookmarkEnd w:id="7"/>
    </w:p>
    <w:p w14:paraId="285866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25B6E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68B67BB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BB54C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54326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C17C3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104 561 344,00</w:t>
      </w:r>
    </w:p>
    <w:p w14:paraId="66A472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DB6FE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81 098 053,00</w:t>
      </w:r>
    </w:p>
    <w:p w14:paraId="005C1D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8F6FAC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046 - Wsparcie dla podmiotów, które świadczą usługi wspierające gospodarkę niskoemisyjną i odporność na zmiany klimatu, w tym działania w zakresie zwiększania świadomości, 077 - Działania mające na celu poprawę jakości powietrza i ograniczenie hałasu</w:t>
      </w:r>
    </w:p>
    <w:p w14:paraId="65FF80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60119A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Poprawa efektywności energetycznej budynków publicznych i mieszkalnych,</w:t>
      </w:r>
      <w:r>
        <w:br/>
        <w:t>2.</w:t>
      </w:r>
      <w:r>
        <w:tab/>
        <w:t>Kontrola jakości powietrza,</w:t>
      </w:r>
      <w:r>
        <w:br/>
        <w:t>3.</w:t>
      </w:r>
      <w:r>
        <w:tab/>
        <w:t>Wsparcie mazowieckich gmin w realizacji programu ochrony powietrza dla stref w województwie mazowieckim.</w:t>
      </w:r>
      <w:r>
        <w:br/>
        <w:t xml:space="preserve">W typie projektu: Poprawa efektywności energetycznej budynków publicznych i mieszkalnych wsparciem objęte będą kompleksowe działania inwestycyjne przyczyniających się do poprawy efektywności energetycznej budynków: mieszkalnych (wielorodzinne, zamieszkania zbiorowego) - komunalnych, TBS, zarządzanych przez spółdzielnie i wspólnoty mieszkaniowe oraz budynków użyteczności publicznej. Zasady wsparcia dla spółdzielni mieszkaniowych nie mogą być korzystniejsze od zasad przewidzianych dla programu krajowego. Dotacyjna forma wsparcia będzie miała zastosowanie do budynków komunalnych i obiektów zabytkowych. Dotacja będzie stosowana do budynków użyteczności publicznej zlokalizowanych na terenie gmin, których wskaźnik </w:t>
      </w:r>
      <w:proofErr w:type="spellStart"/>
      <w:r>
        <w:t>Gg</w:t>
      </w:r>
      <w:proofErr w:type="spellEnd"/>
      <w:r>
        <w:t xml:space="preserve"> będzie niższy od średniej wartości dla Mazowsza. </w:t>
      </w:r>
      <w:r>
        <w:br/>
        <w:t xml:space="preserve">W odniesieniu do przedsięwzięć wspieranych w ramach ww. działań zastosowanie będą mieć następujące zasady: </w:t>
      </w:r>
      <w:r>
        <w:br/>
        <w:t xml:space="preserve">Zakres działań projektu termomodernizacyjnego musi wynikać z audytu energetycznego. Inwestycja będzie kwalifikowalna, jeśli nastąpi wzrost efektywności energetycznej o co najmniej 30% w odniesieniu </w:t>
      </w:r>
      <w:r>
        <w:lastRenderedPageBreak/>
        <w:t xml:space="preserve">do stanu sprzed realizacji projektu (nie dotyczy to budynków zabytkowych). Osiągnięcie zamierzonych celów modernizacyjnych musi zostać potwierdzone audytem po zakończeniu rzeczowej realizacji projektu. W przypadku </w:t>
      </w:r>
      <w:proofErr w:type="spellStart"/>
      <w:r>
        <w:t>termomodernizowanego</w:t>
      </w:r>
      <w:proofErr w:type="spellEnd"/>
      <w:r>
        <w:t xml:space="preserve"> budynku konieczne jest odpowiednie zapewnienie ochrony schronień ptaków i/lub nietoperzy.</w:t>
      </w:r>
      <w:r>
        <w:b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r>
        <w:br/>
        <w:t>Kwalifikowalne do dofinansowania będą w szczególności:</w:t>
      </w:r>
      <w:r>
        <w:br/>
        <w:t>•</w:t>
      </w:r>
      <w:r>
        <w:tab/>
        <w:t>ocieplenie ścian i dachu budynku, wymiana okien i drzwi zewnętrznych,</w:t>
      </w:r>
      <w:r>
        <w:br/>
        <w:t>•</w:t>
      </w:r>
      <w:r>
        <w:tab/>
        <w:t xml:space="preserve">modernizacja instalacji grzewczej wraz z wymianą kotła grzewczego, w tym z zastosowaniem </w:t>
      </w:r>
      <w:proofErr w:type="spellStart"/>
      <w:r>
        <w:t>mikrokogeneracji</w:t>
      </w:r>
      <w:proofErr w:type="spellEnd"/>
      <w:r>
        <w:t xml:space="preserve"> i/lub przyłączenia do sieci ciepłowniczej,</w:t>
      </w:r>
      <w:r>
        <w:br/>
        <w:t>•</w:t>
      </w:r>
      <w:r>
        <w:tab/>
        <w:t>budowa/przebudowa systemów wentylacji i klimatyzacji wraz z rekuperacją,</w:t>
      </w:r>
      <w:r>
        <w:br/>
        <w:t>•</w:t>
      </w:r>
      <w:r>
        <w:tab/>
        <w:t>wymiana oświetlenia w budynku na energooszczędne,</w:t>
      </w:r>
      <w:r>
        <w:br/>
        <w:t>•</w:t>
      </w:r>
      <w:r>
        <w:tab/>
        <w:t>instalacja urządzeń OZE wraz z magazynami energii,</w:t>
      </w:r>
      <w:r>
        <w:br/>
        <w:t>•</w:t>
      </w:r>
      <w:r>
        <w:tab/>
        <w:t>budowa/modernizacja systemów ciepłowniczych i chłodniczych (sieci) wraz z magazynami ciepła,</w:t>
      </w:r>
      <w:r>
        <w:br/>
        <w:t>•</w:t>
      </w:r>
      <w:r>
        <w:tab/>
        <w:t>projekty sieci ciepłowniczych w systemach, które nie uzyskały statusu efektywnych energetycznie,</w:t>
      </w:r>
      <w:r>
        <w:br/>
        <w:t>•</w:t>
      </w:r>
      <w:r>
        <w:tab/>
        <w:t xml:space="preserve">optymalizacja energetyczna istniejących budynków do poziomu </w:t>
      </w:r>
      <w:proofErr w:type="spellStart"/>
      <w:r>
        <w:t>nZEB</w:t>
      </w:r>
      <w:proofErr w:type="spellEnd"/>
      <w:r>
        <w:t xml:space="preserve"> (</w:t>
      </w:r>
      <w:proofErr w:type="spellStart"/>
      <w:r>
        <w:t>nearly</w:t>
      </w:r>
      <w:proofErr w:type="spellEnd"/>
      <w:r>
        <w:t xml:space="preserve"> zero-</w:t>
      </w:r>
      <w:proofErr w:type="spellStart"/>
      <w:r>
        <w:t>energy</w:t>
      </w:r>
      <w:proofErr w:type="spellEnd"/>
      <w:r>
        <w:t xml:space="preserve"> </w:t>
      </w:r>
      <w:proofErr w:type="spellStart"/>
      <w:r>
        <w:t>building</w:t>
      </w:r>
      <w:proofErr w:type="spellEnd"/>
      <w:r>
        <w:t>).</w:t>
      </w:r>
      <w:r>
        <w:br/>
        <w:t>Preferowane będą projekty:</w:t>
      </w:r>
      <w:r>
        <w:br/>
        <w:t>•</w:t>
      </w:r>
      <w:r>
        <w:tab/>
        <w:t>osiągające wysoki stopień efektywności energetycznej,</w:t>
      </w:r>
      <w:r>
        <w:br/>
        <w:t>•</w:t>
      </w:r>
      <w:r>
        <w:tab/>
        <w:t>zapewniające wysoki poziom redukcji zanieczyszczeń oraz emisji CO2,</w:t>
      </w:r>
      <w:r>
        <w:br/>
        <w:t>•</w:t>
      </w:r>
      <w:r>
        <w:tab/>
        <w:t>wykorzystujące OZE,</w:t>
      </w:r>
      <w:r>
        <w:br/>
        <w:t>•</w:t>
      </w:r>
      <w:r>
        <w:tab/>
        <w:t>prowadzące do optymalizacji finansowej projektu przy jednoczesnej gwarancji uzyskania oszczędności energii;</w:t>
      </w:r>
      <w:r>
        <w:br/>
        <w:t xml:space="preserve">W typie projektu: Kontrola jakości powietrza współfinansowany będzie zakup przyrządów pomiarowych wspomagających prowadzenie kontroli pieców i spalanych w nich paliw: zestaw do poboru próbek popiołu z paleniska, sito analityczne, wilgotnościomierz, dron badający skład dymu z kominów, mobilne laboratorium itp. Wyposażenie pracowników urzędów gmin i jednostek podległych (straż miejska, </w:t>
      </w:r>
      <w:proofErr w:type="spellStart"/>
      <w:r>
        <w:t>ekopatrol</w:t>
      </w:r>
      <w:proofErr w:type="spellEnd"/>
      <w:r>
        <w:t xml:space="preserve">) w urządzenia pomiarowe wraz z odpowiednim przeszkoleniem pozwoli na skuteczniejsze monitorowanie zakazów spalania odpadów i </w:t>
      </w:r>
      <w:proofErr w:type="spellStart"/>
      <w:r>
        <w:t>nieekologicznych</w:t>
      </w:r>
      <w:proofErr w:type="spellEnd"/>
      <w:r>
        <w:t xml:space="preserve"> paliw. Koszty operacyjne (np. wynagrodzenia dla pracowników prowadzących kontrole) nie będą objęte dofinansowaniem.</w:t>
      </w:r>
      <w:r>
        <w:br/>
        <w:t>W typie projektu: Wsparcie mazowieckich gmin w realizacji programu ochrony powietrza dla stref w województwie mazowieckim lider projektu to Województwo Mazowieckie, a partnerami są gminy oraz LGD z obszaru województwa mazowieckiego. Projekt ma na celu wsparcie gmin we wdrażaniu Programu ochrony powietrza dla stref w województwie mazowieckim, którego celem jest ograniczenie emisji i zmniejszenia stężeń: pyłu zawieszonego PM10 i PM2,5, B(a)P oraz dwutlenku azotu. Zaangażowanie partnerów w realizację programu jest niezbędne, gdyż jedynie współpraca pozwoli na efektywne wdrożenie strategii poprawy jakości powietrza oraz realizację polityki energetyczno-klimatycznej. Interwencja dotyczyć będzie w szczególności podnoszenie potencjału administracyjnego gmin w zakresie:</w:t>
      </w:r>
      <w:r>
        <w:br/>
      </w:r>
      <w:r>
        <w:lastRenderedPageBreak/>
        <w:t xml:space="preserve">• właściwego planowania działań związanych z ochroną powietrza, </w:t>
      </w:r>
      <w:r>
        <w:br/>
        <w:t>• wdrażania systemów informatycznych wspierających procesy zarządzania jakością powietrza,</w:t>
      </w:r>
      <w:r>
        <w:br/>
        <w:t>• monitorowania, kontroli i egzekucji działań w zakresie poprawy jakości powietrza,</w:t>
      </w:r>
      <w:r>
        <w:br/>
        <w:t>• komunikacji z mieszkańcami, doradztwa energetycznego i ekologicznego.</w:t>
      </w:r>
      <w:r>
        <w:br/>
        <w:t>W ramach projektu realizowane będą działania edukacyjne i podnoszące świadomość, przyczyniające się do gospodarki niskoemisyjnej i odporności na zmiany klimatu oraz podnoszące świadomość na temat celów polityki klimatycznej UE oraz potrzeby transformacji sektora energetycznego. Działania te będą realizowane nie tylko przez JST, ale również przez LGD.</w:t>
      </w:r>
      <w:r>
        <w:br/>
        <w:t>Kwalifikowalne do dofinansowania będą koszty:</w:t>
      </w:r>
      <w:r>
        <w:br/>
        <w:t>•</w:t>
      </w:r>
      <w:r>
        <w:tab/>
        <w:t xml:space="preserve">zatrudnienia i przeszkolenia </w:t>
      </w:r>
      <w:proofErr w:type="spellStart"/>
      <w:r>
        <w:t>ekodoradców</w:t>
      </w:r>
      <w:proofErr w:type="spellEnd"/>
      <w:r>
        <w:t xml:space="preserve"> w gminach, koszty osobowe - wynagrodzenie brutto oraz koszty ponoszone przez pracodawcę zgodnie z właściwymi przepisami prawa, w szczególności składki na ubezpieczenia społeczne, Fundusz Pracy, Fundusz Gwarantowanych Świadczeń Pracowniczych, Pracownicze Plany Kapitałowe, odpisy na ZFŚS lub wydatki ponoszone na Pracowniczy Program Emerytalny, wyposażenie stanowiska pracy.</w:t>
      </w:r>
      <w:r>
        <w:br/>
        <w:t>•</w:t>
      </w:r>
      <w:r>
        <w:tab/>
        <w:t>koszty administracyjne poniesione w związku z realizacją projektu, w tym biurowo-eksploatacyjne,</w:t>
      </w:r>
      <w:r>
        <w:br/>
        <w:t>•</w:t>
      </w:r>
      <w:r>
        <w:tab/>
        <w:t>zakupu przyrządów pomiarowych: zestaw do poboru próbek popiołu z paleniska, sito analityczne, wilgotnościomierz, dron badający skład dymu z kominów, mobilne laboratorium, itp.</w:t>
      </w:r>
      <w:r>
        <w:br/>
        <w:t>•</w:t>
      </w:r>
      <w:r>
        <w:tab/>
        <w:t>narzędzia informatycznego wspierającego procesy zarządzania jakością powietrza,</w:t>
      </w:r>
      <w:r>
        <w:br/>
        <w:t>•</w:t>
      </w:r>
      <w:r>
        <w:tab/>
        <w:t>działań edukacyjnych i podnoszących świadomość.</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w:t>
      </w:r>
      <w:r>
        <w:br/>
        <w:t>(DNSH).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r>
      <w:r>
        <w:lastRenderedPageBreak/>
        <w:t>•</w:t>
      </w:r>
      <w:r>
        <w:tab/>
        <w:t>w regionie Warszawskim stołecznym – 50%.</w:t>
      </w:r>
      <w:r>
        <w:br/>
      </w:r>
      <w:r>
        <w:br/>
        <w:t xml:space="preserve">Projekty z zakresu efektywności energetycznej (dotyczy typu projektów wskazanego w pkt.1 finansowane są w formie IF. IF  mogą być łączone z komponentem dotacyjnym jako rabat kapitałowy, do wysokości zgodnie z regułami pomocy publicznej. Wysokość umorzenia zależy od wartości wskaźników efektywności energetycznej oraz większej złożoności i wyższej jakości projektów, elementów projektów niezyskownych (np. koszty audytu energetycznego), a także generujących efekt społeczny (np. dostosowanie do potrzeb osób z niepełnosprawnością, walki z ubóstwem energetycznym i itp.). Zostanie zastosowane zróżnicowanie podejście w zależności od typu regionu RMR i RWS. </w:t>
      </w:r>
      <w:r>
        <w:br/>
        <w:t>Grupę Ostatecznych Odbiorców  IF stanowią w szczególności spółdzielnie i wspólnoty mieszkaniowe, TBS-y, SIM-y.</w:t>
      </w:r>
    </w:p>
    <w:p w14:paraId="4340E4B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B9244C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5653E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809E4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E9DED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BA620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F26AFA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A2CE1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66E3EF2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15B866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3F3F53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B664B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 Wsparcie poprzez instrumenty finansowe: dotacje w ramach operacji instrumentu finansowego, Wsparcie poprzez instrumenty finansowe: pożyczka</w:t>
      </w:r>
    </w:p>
    <w:p w14:paraId="1E798D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82883E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5592F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97A61E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70A4BA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1045D9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F875E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747A6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2D606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7C126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realizujące cele publiczne, Służby publiczne</w:t>
      </w:r>
    </w:p>
    <w:p w14:paraId="57FAE1A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EAF0F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budynek, </w:t>
      </w:r>
      <w:proofErr w:type="spellStart"/>
      <w:r>
        <w:t>emisja_gazów_cieplarnianych</w:t>
      </w:r>
      <w:proofErr w:type="spellEnd"/>
      <w:r>
        <w:t xml:space="preserve">, </w:t>
      </w:r>
      <w:proofErr w:type="spellStart"/>
      <w:r>
        <w:t>gospodarka_niskoemisyjna</w:t>
      </w:r>
      <w:proofErr w:type="spellEnd"/>
      <w:r>
        <w:t xml:space="preserve">, </w:t>
      </w:r>
      <w:proofErr w:type="spellStart"/>
      <w:r>
        <w:t>instrument_finansowy</w:t>
      </w:r>
      <w:proofErr w:type="spellEnd"/>
      <w:r>
        <w:t xml:space="preserve">, </w:t>
      </w:r>
      <w:proofErr w:type="spellStart"/>
      <w:r>
        <w:t>oszczędność_energii</w:t>
      </w:r>
      <w:proofErr w:type="spellEnd"/>
      <w:r>
        <w:t xml:space="preserve">, redukcja_emisji_CO2, </w:t>
      </w:r>
      <w:proofErr w:type="spellStart"/>
      <w:r>
        <w:t>redukcja_emisji_pyłów</w:t>
      </w:r>
      <w:proofErr w:type="spellEnd"/>
      <w:r>
        <w:t xml:space="preserve">, termomodernizacja, </w:t>
      </w:r>
      <w:proofErr w:type="spellStart"/>
      <w:r>
        <w:t>zmniejszenie_emisji</w:t>
      </w:r>
      <w:proofErr w:type="spellEnd"/>
    </w:p>
    <w:p w14:paraId="2CF32A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7C45B2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2E92EE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6B8F796" w14:textId="473F9E21" w:rsidR="00D8573B" w:rsidRDefault="00425EC4">
      <w:pPr>
        <w:pBdr>
          <w:top w:val="single" w:sz="4" w:space="2" w:color="auto"/>
          <w:left w:val="single" w:sz="4" w:space="4" w:color="auto"/>
          <w:bottom w:val="single" w:sz="4" w:space="2" w:color="auto"/>
          <w:right w:val="single" w:sz="4" w:space="4" w:color="auto"/>
          <w:between w:val="single" w:sz="4" w:space="2" w:color="auto"/>
        </w:pBdr>
        <w:spacing w:after="0"/>
      </w:pPr>
      <w:hyperlink r:id="rId11" w:history="1">
        <w:r w:rsidRPr="00A568BA">
          <w:rPr>
            <w:rStyle w:val="Hipercze"/>
          </w:rPr>
          <w:t>https://funduszeuedlamazowsza.eu/uchwaly-km-fem/</w:t>
        </w:r>
      </w:hyperlink>
    </w:p>
    <w:p w14:paraId="50FEFAA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0E2A5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71EA2DC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3FEB78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4772D44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WLWK-PLRO028 - Dodatkowa zdolność wytwarzania energii elektrycznej w warunkach wysokosprawnej kogeneracji</w:t>
      </w:r>
    </w:p>
    <w:p w14:paraId="1B4570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51FA6C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WLWK-PLRO272 - Liczba gmin doposażonych w urządzenia do kontroli w zakresie jakości powietrza</w:t>
      </w:r>
    </w:p>
    <w:p w14:paraId="0F313B9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WLWK-RCO104 - Liczba jednostek wysokosprawnej kogeneracji</w:t>
      </w:r>
    </w:p>
    <w:p w14:paraId="6EC860A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WLWK-PLRO237 - Liczba powstałych magazynów energii cieplnej</w:t>
      </w:r>
    </w:p>
    <w:p w14:paraId="1831D5F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4AEA4E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19C51D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WLWK-PLRO256 - Liczba urządzeń pomiarowych służących kontroli jakości powietrza</w:t>
      </w:r>
    </w:p>
    <w:p w14:paraId="3A1580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65F9AE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36AD1E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WLWK-PLRO255 - Liczba zakupionych mobilnych laboratoriów wraz z pełnym wyposażeniem służących kontroli jakości powietrza</w:t>
      </w:r>
    </w:p>
    <w:p w14:paraId="2A7D76B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WLWK-PLRO273 - Liczba zakupionych </w:t>
      </w:r>
      <w:proofErr w:type="spellStart"/>
      <w:r>
        <w:t>smogowozów</w:t>
      </w:r>
      <w:proofErr w:type="spellEnd"/>
    </w:p>
    <w:p w14:paraId="2A3FE4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7032DD6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6A64043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1A01B4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4E86BB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21E210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789981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WLWK-RCO123 - Lokale mieszkalne wykorzystujące kotły i systemy ciepłownicze zasilane gazem ziemnym zastępujące instalacje zasilane stałymi paliwami kopalnymi</w:t>
      </w:r>
    </w:p>
    <w:p w14:paraId="33FD24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117C0ED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5F5174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WLWK-PLRO022 - Powierzchnia użytkowa budynków mieszkalnych poddanych termomodernizacji</w:t>
      </w:r>
    </w:p>
    <w:p w14:paraId="52F496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PROG-FEMA2RO005 - Liczba informacyjno-edukacyjnych serwisów internetowych związanych z ochroną powietrza</w:t>
      </w:r>
    </w:p>
    <w:p w14:paraId="0C2DBF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PROG-FEMA2RO004 - Liczba przeprowadzonych kampanii informacyjno-edukacyjnych promujących ochronę powietrza o zasięgu wojewódzkim</w:t>
      </w:r>
    </w:p>
    <w:p w14:paraId="52195E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PROG-FEMA2RO003 - Liczba zatrudnionych </w:t>
      </w:r>
      <w:proofErr w:type="spellStart"/>
      <w:r>
        <w:t>ekodoradców</w:t>
      </w:r>
      <w:proofErr w:type="spellEnd"/>
    </w:p>
    <w:p w14:paraId="323C17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6553C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4F0F5D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1B79B5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272C01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5E3F28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37F5636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5BF30F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WLWK-PLRR011 - Ilość zaoszczędzonej energii elektrycznej</w:t>
      </w:r>
    </w:p>
    <w:p w14:paraId="16974A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WLWK-PLRR009 - Liczba dodatkowych użytkowników podłączonych do sieci ciepłowniczej</w:t>
      </w:r>
    </w:p>
    <w:p w14:paraId="451162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WLWK-PLRR096 - Liczba skontrolowanych budynków w zakresie jakości powietrza</w:t>
      </w:r>
    </w:p>
    <w:p w14:paraId="46F987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WLWK-PLRR097 - Ludność objęta kontrolą jakości powietrza</w:t>
      </w:r>
    </w:p>
    <w:p w14:paraId="6DDE70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WLWK-PLRR073 - Roczne zużycie energii pierwotnej w: budynkach publicznych</w:t>
      </w:r>
    </w:p>
    <w:p w14:paraId="098F77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WLWK-PLRR072 - Roczne zużycie energii pierwotnej w: lokalach mieszkalnych</w:t>
      </w:r>
    </w:p>
    <w:p w14:paraId="5FE789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509373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WLWK-RCR105 - Szacowana emisja gazów cieplarnianych z kotłów i systemów ciepłowniczych przekształconych z zasilania stałymi paliwami kopalnymi na zasilanie gazem</w:t>
      </w:r>
    </w:p>
    <w:p w14:paraId="43AFD6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PROG-FEMA2RR005 - Liczba osób, które pozyskały informacje na temat ochrony powietrza</w:t>
      </w:r>
    </w:p>
    <w:p w14:paraId="4BBE8D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PROG-FEMA2RR004 - Liczba porad udzielonych mieszkańcom dotkniętym ubóstwem energetycznym</w:t>
      </w:r>
    </w:p>
    <w:p w14:paraId="6844E6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PROG-FEMA2RR003 - Liczba porad udzielonych mieszkańcom w zakresie wymiany źródła ogrzewania i termomodernizacji</w:t>
      </w:r>
    </w:p>
    <w:p w14:paraId="365008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PROG-FEMA2RR006 - Liczba próbek popiołu, po przeprowadzonych kontrolach palenisk, przekazanych do badania w akredytowanych laboratoriach</w:t>
      </w:r>
    </w:p>
    <w:p w14:paraId="3765CC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76A5B3F"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 w:name="_Toc228343783"/>
      <w:r>
        <w:rPr>
          <w:rFonts w:ascii="Calibri" w:hAnsi="Calibri" w:cs="Calibri"/>
          <w:sz w:val="32"/>
        </w:rPr>
        <w:t>Działanie FEMA.02.02 Efektywność energetyczna w ZIT</w:t>
      </w:r>
      <w:bookmarkEnd w:id="8"/>
    </w:p>
    <w:p w14:paraId="263B5B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E3303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160C3F4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EE4D1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B36966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834E40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20 000 000,00</w:t>
      </w:r>
    </w:p>
    <w:p w14:paraId="001CCE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C3D8FB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10BEFDC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A19A5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w:t>
      </w:r>
    </w:p>
    <w:p w14:paraId="14F528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C19C4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Typ projektu: Poprawa efektywności energetycznej budynków publicznych i mieszkalnych zlokalizowanych na obszarze ZIT.</w:t>
      </w:r>
      <w:r>
        <w:br/>
        <w:t xml:space="preserve">Wsparciem objęte będą kompleksowe działania inwestycyjne przyczyniające się do poprawy efektywności energetycznej budynków użyteczności publicznej i budynków komunalnych. Dotacyjna forma wsparcia będzie miała zastosowanie do: </w:t>
      </w:r>
      <w:r>
        <w:br/>
        <w:t>- budynków komunalnych,</w:t>
      </w:r>
      <w:r>
        <w:br/>
        <w:t xml:space="preserve">- budynków publicznych zlokalizowanych na terenie gmin, których wskaźnik </w:t>
      </w:r>
      <w:proofErr w:type="spellStart"/>
      <w:r>
        <w:t>Gg</w:t>
      </w:r>
      <w:proofErr w:type="spellEnd"/>
      <w:r>
        <w:t xml:space="preserve"> będzie niższy od średniej wartości dla Mazowsza. </w:t>
      </w:r>
      <w:r>
        <w:br/>
        <w:t xml:space="preserve">W odniesieniu do przedsięwzięć wspieranych w ramach ww. działań zastosowanie będą mieć następujące zasady: </w:t>
      </w:r>
      <w:r>
        <w:br/>
        <w:t xml:space="preserve">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w:t>
      </w:r>
      <w:proofErr w:type="spellStart"/>
      <w:r>
        <w:t>termomodernizowanego</w:t>
      </w:r>
      <w:proofErr w:type="spellEnd"/>
      <w:r>
        <w:t xml:space="preserve"> budynku konieczne jest odpowiednie zapewnienie ochrony schronień ptaków i/lub nietoperzy.</w:t>
      </w:r>
      <w:r>
        <w:b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r>
        <w:br/>
        <w:t>Kwalifikowalne do dofinansowania będą w szczególności:</w:t>
      </w:r>
      <w:r>
        <w:br/>
        <w:t>•</w:t>
      </w:r>
      <w:r>
        <w:tab/>
        <w:t>ocieplenie ścian i dachu budynku, wymiana okien i drzwi zewnętrznych,</w:t>
      </w:r>
      <w:r>
        <w:br/>
        <w:t>•</w:t>
      </w:r>
      <w:r>
        <w:tab/>
        <w:t xml:space="preserve">modernizacja instalacji grzewczej wraz z wymianą kotła grzewczego, w tym z zastosowaniem </w:t>
      </w:r>
      <w:proofErr w:type="spellStart"/>
      <w:r>
        <w:t>mikrokogeneracji</w:t>
      </w:r>
      <w:proofErr w:type="spellEnd"/>
      <w:r>
        <w:t xml:space="preserve"> i/lub przyłączenia do sieci ciepłowniczej,</w:t>
      </w:r>
      <w:r>
        <w:br/>
        <w:t>•</w:t>
      </w:r>
      <w:r>
        <w:tab/>
        <w:t>budowa/przebudowa systemów wentylacji i klimatyzacji wraz z rekuperacją,</w:t>
      </w:r>
      <w:r>
        <w:br/>
        <w:t>•</w:t>
      </w:r>
      <w:r>
        <w:tab/>
        <w:t>wymiana oświetlenia w budynku na energooszczędne,</w:t>
      </w:r>
      <w:r>
        <w:br/>
        <w:t>•</w:t>
      </w:r>
      <w:r>
        <w:tab/>
        <w:t>instalacja urządzeń OZE wraz z magazynami energii,</w:t>
      </w:r>
      <w:r>
        <w:br/>
        <w:t>•</w:t>
      </w:r>
      <w:r>
        <w:tab/>
        <w:t>budowa/modernizacja systemów ciepłowniczych i chłodniczych (sieci) wraz z magazynami ciepła,</w:t>
      </w:r>
      <w:r>
        <w:br/>
        <w:t>•</w:t>
      </w:r>
      <w:r>
        <w:tab/>
        <w:t>projekty sieci ciepłowniczych w systemach, które nie uzyskały statusu efektywnych energetycznie,</w:t>
      </w:r>
      <w:r>
        <w:br/>
        <w:t>•</w:t>
      </w:r>
      <w:r>
        <w:tab/>
        <w:t xml:space="preserve">optymalizacja energetyczna istniejących budynków do poziomu </w:t>
      </w:r>
      <w:proofErr w:type="spellStart"/>
      <w:r>
        <w:t>nZEB</w:t>
      </w:r>
      <w:proofErr w:type="spellEnd"/>
      <w:r>
        <w:t xml:space="preserve"> (</w:t>
      </w:r>
      <w:proofErr w:type="spellStart"/>
      <w:r>
        <w:t>nearly</w:t>
      </w:r>
      <w:proofErr w:type="spellEnd"/>
      <w:r>
        <w:t xml:space="preserve"> zero-</w:t>
      </w:r>
      <w:proofErr w:type="spellStart"/>
      <w:r>
        <w:t>energy</w:t>
      </w:r>
      <w:proofErr w:type="spellEnd"/>
      <w:r>
        <w:t xml:space="preserve"> </w:t>
      </w:r>
      <w:proofErr w:type="spellStart"/>
      <w:r>
        <w:t>building</w:t>
      </w:r>
      <w:proofErr w:type="spellEnd"/>
      <w:r>
        <w:t>).</w:t>
      </w:r>
      <w:r>
        <w:br/>
        <w:t>Preferowane będą projekty:</w:t>
      </w:r>
      <w:r>
        <w:br/>
        <w:t>•</w:t>
      </w:r>
      <w:r>
        <w:tab/>
        <w:t>osiągające wysoki stopień efektywności energetycznej,</w:t>
      </w:r>
      <w:r>
        <w:br/>
        <w:t>•</w:t>
      </w:r>
      <w:r>
        <w:tab/>
        <w:t>zapewniające wysoki poziom redukcji zanieczyszczeń oraz emisji CO2,</w:t>
      </w:r>
      <w:r>
        <w:br/>
        <w:t>•</w:t>
      </w:r>
      <w:r>
        <w:tab/>
        <w:t>wykorzystujące OZE,</w:t>
      </w:r>
      <w:r>
        <w:br/>
        <w:t>•</w:t>
      </w:r>
      <w:r>
        <w:tab/>
        <w:t>prowadzące do optymalizacji finansowej projektu przy jednoczesnej gwarancji uzyskania oszczędności energii.</w:t>
      </w:r>
      <w:r>
        <w:br/>
      </w:r>
      <w:r>
        <w:br/>
      </w:r>
      <w:r>
        <w:lastRenderedPageBreak/>
        <w:t>Wspierane projekty muszą wynikać ze strategii ZIT.</w:t>
      </w:r>
      <w:r>
        <w:br/>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w:t>
      </w:r>
      <w:r>
        <w:br/>
        <w:t>(DNSH).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23816D3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747FE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5FEDB4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D324A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4D7110F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5A45C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D8E96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23E8C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49395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CD287D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Brak, do 7% stawka ryczałtowa na koszty pośrednie (podstawa wyliczenia: koszty bezpośrednie) [art. 54(a) CPR]</w:t>
      </w:r>
    </w:p>
    <w:p w14:paraId="43B2A5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790F5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F1FA7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C5B3EC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384556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6CDF7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468DD6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A5A55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69929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CD06F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234F16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C17EE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Organizacje społeczne i związki wyznaniowe, Partnerstwa, Przedsiębiorstwa realizujące cele publiczne, Służby publiczne, Zintegrowane Inwestycje Terytorialne (ZIT)</w:t>
      </w:r>
    </w:p>
    <w:p w14:paraId="2D37C6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FCA333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w:t>
      </w:r>
      <w:proofErr w:type="spellStart"/>
      <w:r>
        <w:t>budynki_użyteczności_publicznej</w:t>
      </w:r>
      <w:proofErr w:type="spellEnd"/>
      <w:r>
        <w:t xml:space="preserve">, </w:t>
      </w:r>
      <w:proofErr w:type="spellStart"/>
      <w:r>
        <w:t>emisja_gazów_cieplarnianych</w:t>
      </w:r>
      <w:proofErr w:type="spellEnd"/>
      <w:r>
        <w:t xml:space="preserve">, </w:t>
      </w:r>
      <w:proofErr w:type="spellStart"/>
      <w:r>
        <w:t>niska_emisja</w:t>
      </w:r>
      <w:proofErr w:type="spellEnd"/>
      <w:r>
        <w:t xml:space="preserve">, </w:t>
      </w:r>
      <w:proofErr w:type="spellStart"/>
      <w:r>
        <w:t>ocieplenie_budynku</w:t>
      </w:r>
      <w:proofErr w:type="spellEnd"/>
      <w:r>
        <w:t xml:space="preserve">, </w:t>
      </w:r>
      <w:proofErr w:type="spellStart"/>
      <w:r>
        <w:t>oszczędność_energii</w:t>
      </w:r>
      <w:proofErr w:type="spellEnd"/>
      <w:r>
        <w:t xml:space="preserve">, </w:t>
      </w:r>
      <w:proofErr w:type="spellStart"/>
      <w:r>
        <w:t>redukcja_emisji_pyłów</w:t>
      </w:r>
      <w:proofErr w:type="spellEnd"/>
      <w:r>
        <w:t xml:space="preserve">, rekuperacja, termomodernizacja, </w:t>
      </w:r>
      <w:proofErr w:type="spellStart"/>
      <w:r>
        <w:t>zużycie_energii</w:t>
      </w:r>
      <w:proofErr w:type="spellEnd"/>
    </w:p>
    <w:p w14:paraId="1B1AE2A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176D4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6CAA6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75AB8B4" w14:textId="56DD25CF" w:rsidR="00D8573B" w:rsidRDefault="00425EC4">
      <w:pPr>
        <w:pBdr>
          <w:top w:val="single" w:sz="4" w:space="2" w:color="auto"/>
          <w:left w:val="single" w:sz="4" w:space="4" w:color="auto"/>
          <w:bottom w:val="single" w:sz="4" w:space="2" w:color="auto"/>
          <w:right w:val="single" w:sz="4" w:space="4" w:color="auto"/>
          <w:between w:val="single" w:sz="4" w:space="2" w:color="auto"/>
        </w:pBdr>
        <w:spacing w:after="0"/>
      </w:pPr>
      <w:hyperlink r:id="rId12" w:history="1">
        <w:r w:rsidRPr="00A568BA">
          <w:rPr>
            <w:rStyle w:val="Hipercze"/>
          </w:rPr>
          <w:t>https://funduszeuedlamazowsza.eu/uchwaly-km-fem/</w:t>
        </w:r>
      </w:hyperlink>
    </w:p>
    <w:p w14:paraId="4E6CBE6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CD1A70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5200713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7603DFA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0DA8355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WLWK-PLRO028 - Dodatkowa zdolność wytwarzania energii elektrycznej w warunkach wysokosprawnej kogeneracji</w:t>
      </w:r>
    </w:p>
    <w:p w14:paraId="0912B6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WLWK-PLRO026 - Dodatkowa zdolność wytwarzania energii elektrycznej ze źródeł OZE</w:t>
      </w:r>
    </w:p>
    <w:p w14:paraId="2DF9B86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WLWK-RCO104 - Liczba jednostek wysokosprawnej kogeneracji</w:t>
      </w:r>
    </w:p>
    <w:p w14:paraId="6024C4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7D9158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4C0F49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0185CB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04E0352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2862DB3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738113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39E15DD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15DA43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7152939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07F3E6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2E5ACA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301D5D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71A396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WLWK-PLRO022 - Powierzchnia użytkowa budynków mieszkalnych poddanych termomodernizacji</w:t>
      </w:r>
    </w:p>
    <w:p w14:paraId="2BD931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63CED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A792F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062D568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145E13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78310C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0CB96A9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4039C4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033BA4D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222FFD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WLWK-PLRR009 - Liczba dodatkowych użytkowników podłączonych do sieci ciepłowniczej</w:t>
      </w:r>
    </w:p>
    <w:p w14:paraId="262CAEC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WLWK-PLRR073 - Roczne zużycie energii pierwotnej w: budynkach publicznych</w:t>
      </w:r>
    </w:p>
    <w:p w14:paraId="1B3934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WLWK-PLRR072 - Roczne zużycie energii pierwotnej w: lokalach mieszkalnych</w:t>
      </w:r>
    </w:p>
    <w:p w14:paraId="7CA0CFA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404BCE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WLWK-RCR105 - Szacowana emisja gazów cieplarnianych z kotłów i systemów ciepłowniczych przekształconych z zasilania stałymi paliwami kopalnymi na zasilanie gazem</w:t>
      </w:r>
    </w:p>
    <w:p w14:paraId="374D50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C14587F"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9" w:name="_Toc228343784"/>
      <w:r>
        <w:rPr>
          <w:rFonts w:ascii="Calibri" w:hAnsi="Calibri" w:cs="Calibri"/>
          <w:sz w:val="32"/>
        </w:rPr>
        <w:lastRenderedPageBreak/>
        <w:t>Działanie FEMA.02.03 Odnawialne źródła energii</w:t>
      </w:r>
      <w:bookmarkEnd w:id="9"/>
    </w:p>
    <w:p w14:paraId="2393B8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51097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189821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F44D2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E4525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DC127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40 337 059,00</w:t>
      </w:r>
    </w:p>
    <w:p w14:paraId="6612FC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16814E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30 300 000,00</w:t>
      </w:r>
    </w:p>
    <w:p w14:paraId="10F61C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CB185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047 - Energia odnawialna: wiatrowa, 048 - Energia odnawialna: słoneczna, 049 - Energia odnawialna: biomasa, 052 - Inne rodzaje energii odnawialnej (w tym energia geotermalna)</w:t>
      </w:r>
    </w:p>
    <w:p w14:paraId="516D44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7D7F39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Budowa i rozbudowa instalacji odnawialnych źródeł energii w zakresie wytwarzania energii elektrycznej i ciepła wraz z infrastrukturą powiązaną (z magazynami energii i ciepła działającymi na potrzeby danego źródła OZE oraz przyłączeniem do sieci),</w:t>
      </w:r>
      <w:r>
        <w:br/>
        <w:t>2.</w:t>
      </w:r>
      <w:r>
        <w:tab/>
        <w:t>Magazyny energii i ciepła.</w:t>
      </w:r>
      <w:r>
        <w:br/>
        <w:t>Ad. 1 Moce instalacji przewidziane do dofinansowania w ramach energii elektrycznej:</w:t>
      </w:r>
      <w:r>
        <w:br/>
        <w:t>•</w:t>
      </w:r>
      <w:r>
        <w:tab/>
        <w:t xml:space="preserve">biomasa: nie więcej niż 5 </w:t>
      </w:r>
      <w:proofErr w:type="spellStart"/>
      <w:r>
        <w:t>MWe</w:t>
      </w:r>
      <w:proofErr w:type="spellEnd"/>
      <w:r>
        <w:t>,</w:t>
      </w:r>
      <w:r>
        <w:br/>
        <w:t>•</w:t>
      </w:r>
      <w:r>
        <w:tab/>
        <w:t xml:space="preserve">biogaz: nie więcej niż 0,5 </w:t>
      </w:r>
      <w:proofErr w:type="spellStart"/>
      <w:r>
        <w:t>MWe</w:t>
      </w:r>
      <w:proofErr w:type="spellEnd"/>
      <w:r>
        <w:t>,</w:t>
      </w:r>
      <w:r>
        <w:br/>
        <w:t xml:space="preserve">Zaproponowane limity mocy nie dotyczą projektów realizowanych przez klastry energii lub spółdzielnie energetyczne oraz projektów parasolowych. Pozostałe rodzaje OZE mogą być wspierane bez ograniczeń w zakresie mocy. Zasady wsparcia nie mogą być korzystniejsze od oferty programu krajowego. </w:t>
      </w:r>
      <w:r>
        <w:br/>
        <w:t xml:space="preserve">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 </w:t>
      </w:r>
      <w:r>
        <w:br/>
        <w:t>Moce przewidziane do dofinansowania w ramach energii cieplnej:</w:t>
      </w:r>
      <w:r>
        <w:br/>
        <w:t xml:space="preserve">• biomasa: nie więcej niż 5 </w:t>
      </w:r>
      <w:proofErr w:type="spellStart"/>
      <w:r>
        <w:t>MWt</w:t>
      </w:r>
      <w:proofErr w:type="spellEnd"/>
      <w:r>
        <w:t>,</w:t>
      </w:r>
      <w:r>
        <w:br/>
        <w:t xml:space="preserve">• biogaz: nie więcej niż 0,5 </w:t>
      </w:r>
      <w:proofErr w:type="spellStart"/>
      <w:r>
        <w:t>MWt</w:t>
      </w:r>
      <w:proofErr w:type="spellEnd"/>
      <w:r>
        <w:t>.</w:t>
      </w:r>
      <w:r>
        <w:br/>
        <w:t>Zaproponowane limity mocy nie dotyczą projektów realizowanych przez klastry energii lub spółdzielnie energetyczne. Pozostałe rodzaje OZE mogą być wspierane bez ograniczeń w zakresie mocy. Zasady wsparcia nie mogą być korzystniejsze od oferty programu krajowego.</w:t>
      </w:r>
      <w:r>
        <w:br/>
      </w:r>
      <w:r>
        <w:lastRenderedPageBreak/>
        <w:t xml:space="preserve">Możliwe do realizacji będą przedsięwzięcia polegające na budowie nowych lub zwiększeniu mocy (w wyniku rozbudowy lub przebudowy) istniejących jednostek wytwarzania energii elektrycznej i ciepła z OZE w technologii wysokosprawnej kogeneracji. Interwencja będzie dedykowana jednostkom o małej mocy wytwarzania, mającej charakter lokalny, wykorzystywanej zarówno na potrzeby pojedynczych obiektów jak i grupy budynków. Dzięki takim układom osiągnięty zostanie wzrost ogólnej sprawności wykorzystania ciepła i tym samym nastąpi zmniejszenie strat związanych z </w:t>
      </w:r>
      <w:proofErr w:type="spellStart"/>
      <w:r>
        <w:t>przesyłem</w:t>
      </w:r>
      <w:proofErr w:type="spellEnd"/>
      <w:r>
        <w:t xml:space="preserve">. Możliwe jedynie wykorzystanie wcześniej zainwestowanych terenów, w tym poprzemysłowych, </w:t>
      </w:r>
      <w:proofErr w:type="spellStart"/>
      <w:r>
        <w:t>pokolejowych</w:t>
      </w:r>
      <w:proofErr w:type="spellEnd"/>
      <w:r>
        <w:t>, powojskowych.</w:t>
      </w:r>
      <w:r>
        <w:br/>
        <w:t>Ad.2</w:t>
      </w:r>
      <w:r>
        <w:br/>
        <w:t xml:space="preserve">Wspierane będą magazyny energii lub ciepła działające na potrzeby danego źródła, jako oddzielne inwestycje niestanowiące elementu projektu. </w:t>
      </w:r>
      <w:r>
        <w:br/>
        <w:t xml:space="preserve">W odniesieniu do przedsięwzięć wspieranych w ramach ww. działań zastosowanie będą mieć następujące zasady: </w:t>
      </w:r>
      <w:r>
        <w:br/>
        <w:t xml:space="preserve">Wsparcie na produkcję energii z biomasy i biogazu będzie możliwe pod warunkiem, że zostały wyprodukowane zgodnie z kryteriami zrównoważonego rozwoju określonymi w art. 29 Dyrektywa Parlamentu Europejskiego i Rady (UE) 2018/2001 z dnia 11 grudnia 2018 r. w sprawie promowania stosowania energii ze źródeł odnawialnych. </w:t>
      </w:r>
      <w:r>
        <w:br/>
        <w:t xml:space="preserve">Wspierane będą zespoły instalacji oraz pojedyncze jednostki, które mogą być wspomagane magazynami energii. Współfinansowane będą również przyłącza do sieci dystrybucyjnej/przesyłowej jako element projektu. Wspierane będą inwestycje na terenach wcześniej zainwestowanych, w tym poprzemysłowych, </w:t>
      </w:r>
      <w:proofErr w:type="spellStart"/>
      <w:r>
        <w:t>pokolejowych</w:t>
      </w:r>
      <w:proofErr w:type="spellEnd"/>
      <w:r>
        <w:t xml:space="preserve">, powojskowych. </w:t>
      </w:r>
      <w:r>
        <w:br/>
        <w:t xml:space="preserve">Preferowane będą projekty: </w:t>
      </w:r>
      <w:r>
        <w:br/>
        <w:t>•</w:t>
      </w:r>
      <w:r>
        <w:tab/>
        <w:t>inwestycyjne w formule instalacji hybrydowej np. pompy ciepła wraz z panelami fotowoltaicznymi;</w:t>
      </w:r>
      <w:r>
        <w:br/>
        <w:t>•</w:t>
      </w:r>
      <w:r>
        <w:tab/>
        <w:t>wykazujące jak najwyższe do osiągnięcia efekty oraz inne planowane do osiągnięcia rezultaty w stosunku do planowanych nakładów finansowych np. wielkość redukcji CO2;</w:t>
      </w:r>
      <w:r>
        <w:br/>
        <w:t>•</w:t>
      </w:r>
      <w:r>
        <w:tab/>
        <w:t>uwzględniające najwyższą efektywności kosztową – najlepszy stosunek wielkości środków unijnych przeznaczonych na uzyskanie 1 MWh energii lub 1 MW mocy zainstalowanej wynikającej z budowy danej instalacji;</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r>
      <w:r>
        <w:lastRenderedPageBreak/>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r>
        <w:br/>
      </w:r>
      <w:r>
        <w:br/>
        <w:t>Wskazane typy projektów w zakresie inwestycji w OZE, jako finansowo wykonalne są finansowane głównie w formie instrumentów finansowych, tj. pożyczek inwestycyjnych z komponentem dotacyjnym w formie rabatu kapitałowego, do wysokości zgodnie z regułami pomocy publicznej. Umorzenie będzie dotyczyło przypadków, w których osiągnięty zostanie odpowiednio wysoki poziom określonych wskaźników. Zostanie zastosowane zróżnicowanie podejście w zależności od typu regionu RMR i RWS. Komponent dotacyjny powinien obejmować elementy projektów dotyczące działań niegenerujących dochodu, technicznego zarządzania instalacjami, m.in. magazyny energii.</w:t>
      </w:r>
      <w:r>
        <w:br/>
        <w:t xml:space="preserve">Grupę Ostatecznych Odbiorców IF stanowią w szczególności JST, przedsiębiorstwa, SM, TBS, Wspólnoty mieszkaniowe, SIM, klastry i spółdzielnie energetyczne. </w:t>
      </w:r>
    </w:p>
    <w:p w14:paraId="62A9F9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DCBC19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CCEF1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A00BF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9B31F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7CA73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CBE68C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FC7056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w:t>
      </w:r>
      <w:r>
        <w:lastRenderedPageBreak/>
        <w:t xml:space="preserve">Funduszy i Polityki Regionalnej z dnia 17 kwietnia 2024 r. w sprawie udzielania pomocy de </w:t>
      </w:r>
      <w:proofErr w:type="spellStart"/>
      <w:r>
        <w:t>minimis</w:t>
      </w:r>
      <w:proofErr w:type="spellEnd"/>
      <w:r>
        <w:t xml:space="preserve"> w ramach regionalnych programów na lata 2021–2027 (Dz.U. 2024 poz. 598)</w:t>
      </w:r>
    </w:p>
    <w:p w14:paraId="6127B3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B14DF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7AD1896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3920C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250734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06B2A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A55C7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7E1A8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6FEA5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22CDF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E872CC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2CCE0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8D40A4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99B90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Osoby fizyczne, Partnerstwa, Przedsiębiorstwa, Przedsiębiorstwa realizujące cele publiczne, Służby publiczne, Zintegrowane Inwestycje Terytorialne (ZIT)</w:t>
      </w:r>
    </w:p>
    <w:p w14:paraId="500818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1A0C03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instrument_finansowy</w:t>
      </w:r>
      <w:proofErr w:type="spellEnd"/>
      <w:r>
        <w:t xml:space="preserve">, </w:t>
      </w:r>
      <w:proofErr w:type="spellStart"/>
      <w:r>
        <w:t>magazyn_ciepła</w:t>
      </w:r>
      <w:proofErr w:type="spellEnd"/>
      <w:r>
        <w:t xml:space="preserve">, </w:t>
      </w:r>
      <w:proofErr w:type="spellStart"/>
      <w:r>
        <w:t>magazyn_energii</w:t>
      </w:r>
      <w:proofErr w:type="spellEnd"/>
      <w:r>
        <w:t xml:space="preserve">, </w:t>
      </w:r>
      <w:proofErr w:type="spellStart"/>
      <w:r>
        <w:t>odnawialne_źródła_energii</w:t>
      </w:r>
      <w:proofErr w:type="spellEnd"/>
      <w:r>
        <w:t xml:space="preserve">, </w:t>
      </w:r>
      <w:proofErr w:type="spellStart"/>
      <w:r>
        <w:t>ogrzewanie_sieciowe</w:t>
      </w:r>
      <w:proofErr w:type="spellEnd"/>
      <w:r>
        <w:t xml:space="preserve">, </w:t>
      </w:r>
      <w:proofErr w:type="spellStart"/>
      <w:r>
        <w:t>oszczędność_energii</w:t>
      </w:r>
      <w:proofErr w:type="spellEnd"/>
      <w:r>
        <w:t xml:space="preserve">, </w:t>
      </w:r>
      <w:proofErr w:type="spellStart"/>
      <w:r>
        <w:t>panele_fotowoltaiczne</w:t>
      </w:r>
      <w:proofErr w:type="spellEnd"/>
      <w:r>
        <w:t xml:space="preserve">, </w:t>
      </w:r>
      <w:proofErr w:type="spellStart"/>
      <w:r>
        <w:t>pompy_ciepła</w:t>
      </w:r>
      <w:proofErr w:type="spellEnd"/>
      <w:r>
        <w:t xml:space="preserve">, </w:t>
      </w:r>
      <w:proofErr w:type="spellStart"/>
      <w:r>
        <w:t>spółdzielnie_energetyczne</w:t>
      </w:r>
      <w:proofErr w:type="spellEnd"/>
      <w:r>
        <w:t xml:space="preserve">, </w:t>
      </w:r>
      <w:proofErr w:type="spellStart"/>
      <w:r>
        <w:t>wysokosprawna_kogeneracja</w:t>
      </w:r>
      <w:proofErr w:type="spellEnd"/>
    </w:p>
    <w:p w14:paraId="6EF9DB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267F8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9B154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31587DC" w14:textId="434FEBB3" w:rsidR="00D8573B" w:rsidRDefault="00425EC4">
      <w:pPr>
        <w:pBdr>
          <w:top w:val="single" w:sz="4" w:space="2" w:color="auto"/>
          <w:left w:val="single" w:sz="4" w:space="4" w:color="auto"/>
          <w:bottom w:val="single" w:sz="4" w:space="2" w:color="auto"/>
          <w:right w:val="single" w:sz="4" w:space="4" w:color="auto"/>
          <w:between w:val="single" w:sz="4" w:space="2" w:color="auto"/>
        </w:pBdr>
        <w:spacing w:after="0"/>
      </w:pPr>
      <w:hyperlink r:id="rId13" w:history="1">
        <w:r w:rsidRPr="00A568BA">
          <w:rPr>
            <w:rStyle w:val="Hipercze"/>
          </w:rPr>
          <w:t>https://funduszeuedlamazowsza.eu/uchwaly-km-fem/</w:t>
        </w:r>
      </w:hyperlink>
    </w:p>
    <w:p w14:paraId="7C09E4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294C8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40ED47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69DFA8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WLWK-PLRO028 - Dodatkowa zdolność wytwarzania energii elektrycznej w warunkach wysokosprawnej kogeneracji</w:t>
      </w:r>
    </w:p>
    <w:p w14:paraId="4452BE8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35644A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639AAE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4033A6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WLWK-RCO097 - Liczba wspartych społeczności energetycznych działających w zakresie energii odnawialnej</w:t>
      </w:r>
    </w:p>
    <w:p w14:paraId="187D23F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13DA72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3E7057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76D06B5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34B21BA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2FDBC1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1C8981A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23F1E5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2A7C889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0690C2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7A7610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1E6270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4172C1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A68C1BE"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0" w:name="_Toc228343785"/>
      <w:r>
        <w:rPr>
          <w:rFonts w:ascii="Calibri" w:hAnsi="Calibri" w:cs="Calibri"/>
          <w:sz w:val="32"/>
        </w:rPr>
        <w:t>Działanie FEMA.02.04 Dostosowanie do zmian klimatu</w:t>
      </w:r>
      <w:bookmarkEnd w:id="10"/>
    </w:p>
    <w:p w14:paraId="4FDD884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0C258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3AD562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73A350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F10DA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4A9D0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130 361 411,00</w:t>
      </w:r>
    </w:p>
    <w:p w14:paraId="41A980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EB491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102 046 000,00</w:t>
      </w:r>
    </w:p>
    <w:p w14:paraId="103959D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0338DB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059 -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3747FA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F613E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Sprzęt i infrastruktura do celów zarządzania klęskami i katastrofami,</w:t>
      </w:r>
      <w:r>
        <w:br/>
        <w:t>2.</w:t>
      </w:r>
      <w:r>
        <w:tab/>
        <w:t xml:space="preserve"> Zwiększanie ochrony przeciwpowodziowej i ograniczenie skutków suszy poprzez retencjonowanie wód opadowych,</w:t>
      </w:r>
      <w:r>
        <w:br/>
        <w:t>3.</w:t>
      </w:r>
      <w:r>
        <w:tab/>
        <w:t>Przeciwdziałanie skutkom suszy oraz ulewnych deszczy na obszarach zurbanizowanych poprzez zastosowanie zielonej i błękitnej infrastruktury.</w:t>
      </w:r>
      <w:r>
        <w:br/>
        <w:t>W typie projektu: Sprzęt i infrastruktura do celów zarządzania klęskami i katastrofami przewiduje się wsparcie dla następujących działań:</w:t>
      </w:r>
      <w:r>
        <w:br/>
        <w:t>•</w:t>
      </w:r>
      <w:r>
        <w:tab/>
        <w:t xml:space="preserve">zakup średnich wozów ratowniczo-gaśniczych, ciężkich wozów ratowniczo-gaśniczych oraz lekkiego sprzętu ratowniczego, </w:t>
      </w:r>
      <w:r>
        <w:br/>
        <w:t>•</w:t>
      </w:r>
      <w:r>
        <w:tab/>
        <w:t>zakup sprzętu stanowiącego wyposażenie specjalistycznych grup ratownictwa wysokościowego, wodnego, chemiczno-ekologicznego, grup poszukiwawczo – ratowniczych,</w:t>
      </w:r>
      <w:r>
        <w:br/>
        <w:t>•</w:t>
      </w:r>
      <w:r>
        <w:tab/>
        <w:t xml:space="preserve">doposażenie w sprzęt jednostek OSP realizujących zadania w zakresie ochrony przeciwpowodziowej, wspieranie działań służących rozwojowi systemów ratownictwa oraz usprawnienie potencjału służb publicznych w ramach rozwoju systemów monitoringu oraz podnoszenia kwalifikacji w zakresie działań ratowniczych, w tym związanych z zapobieganiem i przeciwdziałaniem skutkom zjawisk katastrofalnych (szkolenia). Ponadto możliwe będzie wsparcie infrastruktury (w tym szkoleniowej) dla OSP, </w:t>
      </w:r>
      <w:r>
        <w:br/>
        <w:t xml:space="preserve">• prognozowania i ostrzegania środowiskowego wykorzystujące technologie dokładnej identyfikacji i mapowania obszarów zagrożeń) oraz skutecznego informowania mieszkańców o określonych zagrożeniach środowiskowych i meteorologicznych, </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zarówno zmniejszających wpływ człowieka na klimat, jak i właściwych w momencie wystąpienia katastrofalnych zjawisk pochodzenia naturalnego (element uzupełniający projektu).</w:t>
      </w:r>
      <w:r>
        <w:br/>
        <w:t>W odniesieniu do przedsięwzięć wspieranych w ramach ww. działań zastosowanie będą mieć następujące zasady:</w:t>
      </w:r>
      <w:r>
        <w:br/>
        <w:t>Warunkiem współfinansowania jest przynależność OSP do Krajowego Systemu Ratowniczo-Gaśniczego.</w:t>
      </w:r>
      <w:r>
        <w:br/>
        <w:t xml:space="preserve">Możliwe jest także współfinansowanie OSP, które ubiegają się o włączenie do Systemu, a realizacja </w:t>
      </w:r>
      <w:r>
        <w:lastRenderedPageBreak/>
        <w:t xml:space="preserve">projektu przyczyni się do spełnienia warunków umożliwiających ich integrację z tym systemem. </w:t>
      </w:r>
      <w:r>
        <w:br/>
        <w:t xml:space="preserve">W typie projektu: Zwiększanie ochrony przeciwpowodziowej i ograniczenie skutków suszy poprzez retencjonowanie wód opadowych przewiduje się wsparcie dla następujących działań: </w:t>
      </w:r>
      <w:r>
        <w:br/>
        <w:t>•</w:t>
      </w:r>
      <w:r>
        <w:tab/>
        <w:t xml:space="preserve">budowa lub rozbudowa otwartych zbiorników retencyjnych, zbiorników małej retencji wodnej i budowli hydrotechnicznych np.: przebudowa rowów i kanałów, tworzenie polderów zalewowych, szczególnie na terenach otwartych wokół miast i innych jednostek osadniczych, </w:t>
      </w:r>
      <w:r>
        <w:br/>
        <w:t>•</w:t>
      </w:r>
      <w:r>
        <w:tab/>
        <w:t>retencjonowanie wód opadowych, zwiększanie lesistości i terenów zielonych szczególnie na terenach otwartych wokół miast i innych jednostek osadniczych,</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xml:space="preserve">, zarówno zmniejszających wpływ człowieka na klimat, jak i właściwych w momencie wystąpienia katastrofalnych zjawisk pochodzenia naturalnego (element uzupełniający projektu). </w:t>
      </w:r>
      <w:r>
        <w:br/>
        <w:t>W odniesieniu do przedsięwzięć wspieranych w ramach ww. działań zastosowanie będą mieć następujące zasady:</w:t>
      </w:r>
      <w:r>
        <w:br/>
        <w:t>•</w:t>
      </w:r>
      <w:r>
        <w:tab/>
        <w:t>Przedmiotowy obszar musi być realizowany m.in. w zgodzie z dyrektywą siedliskową (dyrektywa Rady 92/43/EWG z dnia 21 maja 1992 r. w sprawie ochrony siedlisk przyrodniczych oraz dzikiej fauny i flory), dyrektywą w sprawie ochrony dzikiego ptactwa (dyrektywa Rady 2009/147/WE z dnia 30 listopada 2009 r. w sprawie ochrony dzikiego ptactwa), a także z ramową dyrektywą wodną (dyrektywa 2000/60/WE Parlamentu Europejskiego i Rady z dnia 23 października 2000 r. ustanawiająca ramy wspólnotowego działania w dziedzinie polityki wodnej). Dotyczy to w szczególności infrastruktury hydrotechnicznej, w celu zachowania dobrego stanu wód.</w:t>
      </w:r>
      <w:r>
        <w:br/>
        <w:t>•</w:t>
      </w:r>
      <w:r>
        <w:tab/>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r>
        <w:br/>
        <w:t xml:space="preserve">Preferowane mogą być projekty </w:t>
      </w:r>
      <w:r>
        <w:br/>
        <w:t>•</w:t>
      </w:r>
      <w:r>
        <w:tab/>
        <w:t>oparte na retencji wody w naturalnych i półnaturalnych ekosystemach,</w:t>
      </w:r>
      <w:r>
        <w:br/>
        <w:t>•</w:t>
      </w:r>
      <w:r>
        <w:tab/>
        <w:t>uczestników i podmiotów zaangażowanych we współpracę międzyregionalną.</w:t>
      </w:r>
      <w:r>
        <w:br/>
        <w:t>W typie projektu: Przeciwdziałanie skutkom suszy oraz ulewnych deszczy na obszarach zurbanizowanych poprzez zastosowanie zielonej i błękitnej infrastruktury przewiduje się wsparcie dla następujących działań:</w:t>
      </w:r>
      <w:r>
        <w:br/>
        <w:t>•</w:t>
      </w:r>
      <w:r>
        <w:tab/>
        <w:t xml:space="preserve"> budowa, rozbudowa lub przebudowa różnego rodzaju zbiorników retencyjnych, systemów infiltracyjnych, systemów sedymentacyjno-biofiltracyjnych, powierzchni przepuszczalnych na dużych powierzchniach (m.in. na boiskach, parkingach, placach, podwórkach), których celem jest przede wszystkim zatrzymanie wód opadowych w miejscu opadu;</w:t>
      </w:r>
      <w:r>
        <w:br/>
        <w:t>•</w:t>
      </w:r>
      <w:r>
        <w:tab/>
        <w:t>zakładanie parków miejskich, powierzchniowych i podziemnych zbiorników szczelnych, ogrodów deszczowych, zwiększanie powierzchni zieleni (np. parków, zieleńców, zieleni ulicznej, skwerów, łąk kwietnych, zieleni osiedlowej, zielonych podwórek, zielonych dachów i fasad budynków, ogrodów deszczowych, zielonych przystanków komunikacji miejskiej);</w:t>
      </w:r>
      <w:r>
        <w:br/>
      </w:r>
      <w:r>
        <w:lastRenderedPageBreak/>
        <w:t>•</w:t>
      </w:r>
      <w:r>
        <w:tab/>
        <w:t xml:space="preserve">niebieska infrastruktura związana z systemem gospodarowania wodą, dotycząca: </w:t>
      </w:r>
      <w:r>
        <w:br/>
        <w:t>- retencji wodnej i elementów systemu wodnego, mającego na celu gromadzenie wody opadowej (w tym, budowy przydomowych zbiorników retencjonujących wodę),</w:t>
      </w:r>
      <w:r>
        <w:br/>
        <w:t xml:space="preserve">- systemu drenażu i elementów miejskiego systemu wodnego, mającego na celu odwadnianie i odprowadzanie wody deszczowej, tzw. kanalizacji deszczowej, uwzględniającej zagospodarowanie wód opadowych w miejscu powstawania. System odprowadzenia deszczówki (budowa i modernizacja) musi być połączeniem kanalizacji deszczowej i rynien np.: ze stawem, zbiornikiem, rowem gromadzącym wody opadowe. </w:t>
      </w:r>
      <w:r>
        <w:br/>
        <w:t xml:space="preserve">Tego typu inwestycje mogą być kwalifikowalne, jeżeli wynikają z miejskiego planu adaptacji do zmian klimatu. Projekty obejmujące budowę lub przebudowę kanalizacji deszczowej będą zawierać komponenty zielonej i niebieskiej infrastruktury. W przypadku beneficjentów, dla których MPA nie jest dokumentem obligatoryjnym, realizacja projektu może wynikać z zagrożenia powodziowego. Niedopuszczalne jest finansowanie przedsięwzięcia zakładającego odprowadzanie wód opadowych do kanalizacji ogólnospławnej; </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xml:space="preserve">, zarówno zmniejszających wpływ człowieka na klimat, jak i właściwych w momencie wystąpienia katastrofalnych zjawisk pochodzenia naturalnego (element uzupełniający projektu). </w:t>
      </w:r>
      <w:r>
        <w:br/>
        <w:t>W odniesieniu do przedsięwzięć wspieranych w ramach ww. działań zastosowanie będą mieć następujące zasady:</w:t>
      </w:r>
      <w:r>
        <w:br/>
        <w:t>Ze wsparcia zostaną wyłączone miasta, do których adresowana jest interwencja FEPW tj.: Ciechanów, Ostrołęka, Ostrów Mazowiecka, Siedlce, Mława.</w:t>
      </w:r>
      <w:r>
        <w:br/>
        <w:t>Wsparcie skierowane jest do miast do 20 tysięcy mieszkańców oraz stolic powiatów do 15 tysięcy mieszkańców.</w:t>
      </w:r>
      <w:r>
        <w:br/>
      </w:r>
      <w:r>
        <w:br/>
        <w:t>Premiowane mogą być projekty uczestników i podmiotów zaangażowanych we współpracę międzyregionalną.</w:t>
      </w:r>
      <w:r>
        <w:br/>
      </w:r>
      <w:r>
        <w:br/>
        <w:t xml:space="preserve">Preferencje punktowe mogą być stosowane w projektach: </w:t>
      </w:r>
      <w:r>
        <w:br/>
        <w:t>1.skierowanych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 xml:space="preserve">W przypadku, gdy łączny koszt operacji nie przekracza 200 000 EUR  koszty pośrednie w projekcie finansowane muszą być w oparciu o wskazaną w Regulaminie wyboru projektów stawkę ryczałtową, z </w:t>
      </w:r>
      <w:r>
        <w:lastRenderedPageBreak/>
        <w:t>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30B590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07A63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2425E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74314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36EF2F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26BC6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2BABBF8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6DF3E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6D5BCE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61233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335D06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2C757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4640FA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DB84E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2B7F5B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659783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165CB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94FAC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09329A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8B1926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F4A76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6A180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Organizacje społeczne i związki wyznaniowe, Przedsiębiorstwa realizujące cele publiczne, Służby publiczne</w:t>
      </w:r>
    </w:p>
    <w:p w14:paraId="5CCBFCE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8B2FA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odpowiedzialne za gospodarkę wodną</w:t>
      </w:r>
    </w:p>
    <w:p w14:paraId="252F72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83758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adaptacja_do_zmian_klimatu</w:t>
      </w:r>
      <w:proofErr w:type="spellEnd"/>
      <w:r>
        <w:t xml:space="preserve">, </w:t>
      </w:r>
      <w:proofErr w:type="spellStart"/>
      <w:r>
        <w:t>budowle_przeciwpowodziowe</w:t>
      </w:r>
      <w:proofErr w:type="spellEnd"/>
      <w:r>
        <w:t xml:space="preserve">, </w:t>
      </w:r>
      <w:proofErr w:type="spellStart"/>
      <w:r>
        <w:t>klęski_żywiołowe</w:t>
      </w:r>
      <w:proofErr w:type="spellEnd"/>
      <w:r>
        <w:t xml:space="preserve">, </w:t>
      </w:r>
      <w:proofErr w:type="spellStart"/>
      <w:r>
        <w:t>mała_retencja</w:t>
      </w:r>
      <w:proofErr w:type="spellEnd"/>
      <w:r>
        <w:t xml:space="preserve">, pożary, retencja, </w:t>
      </w:r>
      <w:proofErr w:type="spellStart"/>
      <w:r>
        <w:t>straż_pożarna</w:t>
      </w:r>
      <w:proofErr w:type="spellEnd"/>
      <w:r>
        <w:t xml:space="preserve">, susza, </w:t>
      </w:r>
      <w:proofErr w:type="spellStart"/>
      <w:r>
        <w:t>zielona_infrastruktura</w:t>
      </w:r>
      <w:proofErr w:type="spellEnd"/>
      <w:r>
        <w:t xml:space="preserve">, </w:t>
      </w:r>
      <w:proofErr w:type="spellStart"/>
      <w:r>
        <w:t>zmiany_klimatu</w:t>
      </w:r>
      <w:proofErr w:type="spellEnd"/>
    </w:p>
    <w:p w14:paraId="6E56A8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D99BB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DCCF93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B8201A3" w14:textId="45E3213F" w:rsidR="00D8573B" w:rsidRDefault="00425EC4">
      <w:pPr>
        <w:pBdr>
          <w:top w:val="single" w:sz="4" w:space="2" w:color="auto"/>
          <w:left w:val="single" w:sz="4" w:space="4" w:color="auto"/>
          <w:bottom w:val="single" w:sz="4" w:space="2" w:color="auto"/>
          <w:right w:val="single" w:sz="4" w:space="4" w:color="auto"/>
          <w:between w:val="single" w:sz="4" w:space="2" w:color="auto"/>
        </w:pBdr>
        <w:spacing w:after="0"/>
      </w:pPr>
      <w:hyperlink r:id="rId14" w:history="1">
        <w:r w:rsidRPr="00A568BA">
          <w:rPr>
            <w:rStyle w:val="Hipercze"/>
          </w:rPr>
          <w:t>https://funduszeuedlamazowsza.eu/uchwaly-km-fem/</w:t>
        </w:r>
      </w:hyperlink>
    </w:p>
    <w:p w14:paraId="65857C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D00034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148B77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WLWK-PLRO239 - Długość wybudowanych, przebudowanych lub zmodernizowanych wałów przeciwpowodziowych</w:t>
      </w:r>
    </w:p>
    <w:p w14:paraId="458054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WLWK-PLRO059 - Długość zmodernizowanej sieci kanalizacji deszczowej</w:t>
      </w:r>
    </w:p>
    <w:p w14:paraId="6732FE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WLWK-PLRO171 - Liczba jednolitych części wód, w których realizacja projektu przyczyniła się do poprawy stanu/potencjału</w:t>
      </w:r>
    </w:p>
    <w:p w14:paraId="2A5C998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3D7B9B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4A12F3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40D006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WLWK-PLRO175 - Liczba opracowanych ekspertyz, ocen, analiz, koncepcji, studiów</w:t>
      </w:r>
    </w:p>
    <w:p w14:paraId="11D46B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1D2E995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1FBCD9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WLWK-PLRO167 - Liczba wybudowanych, przebudowanych i wyremontowanych urządzeń wodnych (w tym obiektów kompleksowych)</w:t>
      </w:r>
    </w:p>
    <w:p w14:paraId="2AE631E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WLWK-PLRO042 - Liczba zakupionych wozów pożarniczych wyposażonych w sprzęt do prowadzenia akcji ratowniczych i usuwania skutków katastrof</w:t>
      </w:r>
    </w:p>
    <w:p w14:paraId="5C154EB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WLWK-PLRO173 - Liczba zmodernizowanych/usuniętych barier migracyjnych</w:t>
      </w:r>
    </w:p>
    <w:p w14:paraId="3879E6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WLWK-RCO025 - Nowo wybudowane lub wzmocnione środki ochrony przeciwpowodziowej wybrzeża morskiego oraz brzegów rzek i jezior</w:t>
      </w:r>
    </w:p>
    <w:p w14:paraId="379DC6A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3ADACE5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772B63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WLWK-RCO121 - Powierzchnia objęta środkami ochrony przed klęskami żywiołowymi związanymi z klimatem (oprócz powodzi i niekontrolowanych pożarów)</w:t>
      </w:r>
    </w:p>
    <w:p w14:paraId="5687D7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WLWK-RCO028 - Powierzchnia objęta środkami ochrony przed niekontrolowanymi pożarami</w:t>
      </w:r>
    </w:p>
    <w:p w14:paraId="345633C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WLWK-PLRO166 - Powierzchnia obszaru zagrożonego powodzią lub katastrofą urządzenia wodnego, która zostanie objęta ochroną w wyniku realizacji inwestycji</w:t>
      </w:r>
    </w:p>
    <w:p w14:paraId="6A0E65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WLWK-PLRO168 - Powierzchnia odtworzonych obszarów zalewowych</w:t>
      </w:r>
    </w:p>
    <w:p w14:paraId="456A7F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WLWK-PLRO174 - Powierzchnia zrekultywowanych jezior/sztucznych zbiorników</w:t>
      </w:r>
    </w:p>
    <w:p w14:paraId="21A7A2D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WLWK-PLRO177 - Wartość inwestycji w nowe/ przebudowane/ wyremontowane urządzenia wodne i infrastruktury towarzyszącej</w:t>
      </w:r>
    </w:p>
    <w:p w14:paraId="371EB9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30C2CB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C0581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3A405F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528BF54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5E4E7A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03CE4B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C2349EF"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1" w:name="_Toc228343786"/>
      <w:r>
        <w:rPr>
          <w:rFonts w:ascii="Calibri" w:hAnsi="Calibri" w:cs="Calibri"/>
          <w:sz w:val="32"/>
        </w:rPr>
        <w:t>Działanie FEMA.02.05 Gospodarka wodno-ściekowa</w:t>
      </w:r>
      <w:bookmarkEnd w:id="11"/>
    </w:p>
    <w:p w14:paraId="10D81F7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E3C7A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 - Wspieranie bezpiecznego dostępu do wody, zrównoważonej gospodarki wodnej obejmującej zintegrowane zarządzanie wodą, a także odporności wodnej</w:t>
      </w:r>
    </w:p>
    <w:p w14:paraId="012F22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85D4E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E8AE6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1C485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135 614 706,00</w:t>
      </w:r>
    </w:p>
    <w:p w14:paraId="5B32EAA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B6193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98 035 000,00</w:t>
      </w:r>
    </w:p>
    <w:p w14:paraId="795596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36B4F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062 - Dostarczanie wody do spożycia przez ludzi (infrastruktura do celów ujęcia, uzdatniania, magazynowania i dystrybucji, działania na rzecz efektywności, zaopatrzenie w wodę do spożycia), 063 - Dostarczanie wody do spożycia przez ludzi (infrastruktura do celów ujęcia, uzdatniania, magazynowania i dystrybucji, działania na rzecz efektywności, zaopatrzenie w wodę do spożycia) zgodne z kryteriami efektywności, 065 - Odprowadzanie i oczyszczanie ścieków, 066 - Odprowadzanie i oczyszczanie ścieków zgodne z kryteriami efektywności energetycznej</w:t>
      </w:r>
    </w:p>
    <w:p w14:paraId="26CBA6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DB4314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Porządkowanie gospodarki wodno-kanalizacyjnej,</w:t>
      </w:r>
      <w:r>
        <w:br/>
        <w:t>2.</w:t>
      </w:r>
      <w:r>
        <w:tab/>
        <w:t xml:space="preserve">Zarządzanie efektywnymi, inteligentnymi sieciami wodociągowymi. </w:t>
      </w:r>
      <w:r>
        <w:br/>
        <w:t>W typie projektu Porządkowanie gospodarki wodno-kanalizacyjnej przewiduje się wsparcie dla następujących działań:</w:t>
      </w:r>
      <w:r>
        <w:br/>
        <w:t>•</w:t>
      </w:r>
      <w:r>
        <w:tab/>
        <w:t>budowa, przebudowa, modernizacja i rozbudowa oczyszczalni ścieków komunalnych oraz sieci kanalizacyjnej wraz z oddzielną kanalizacją deszczową,</w:t>
      </w:r>
      <w:r>
        <w:br/>
        <w:t>•</w:t>
      </w:r>
      <w:r>
        <w:tab/>
        <w:t>zapobieganie lub znaczne ograniczanie powstawania lub składowania osadów ściekowych i efektywne oraz zrównoważone ich zagospodarowanie,</w:t>
      </w:r>
      <w:r>
        <w:br/>
        <w:t>•</w:t>
      </w:r>
      <w:r>
        <w:tab/>
        <w:t>związanych z poprawą systemów zaopatrzenia, dystrybucją i magazynowaniem wody, budową nowych sieci wodociągowych, nowych stacji ujęć i uzdatniania wody,</w:t>
      </w:r>
      <w:r>
        <w:br/>
        <w:t>•</w:t>
      </w:r>
      <w:r>
        <w:tab/>
        <w:t xml:space="preserve">informacyjno-edukacyjnych z zakresu zagrożeń, jakie niesie za sobą niewłaściwe postępowanie z nieczystościami i zrzutem ścieków w miejscach do tego nieprzeznaczonych. Przekazywana wiedza będzie promowała w społeczeństwie ekologiczne postawy i prawidłowe zachowania dla stworzenia warunków do korzystania z infrastruktury i zasobów natury bez szkody dla środowiska (element uzupełniający projektu). </w:t>
      </w:r>
      <w:r>
        <w:br/>
        <w:t xml:space="preserve">W odniesieniu do przedsięwzięć wspieranych w ramach ww. działań zastosowanie będą mieć następujące zasady: </w:t>
      </w:r>
      <w:r>
        <w:br/>
        <w:t>1.</w:t>
      </w:r>
      <w:r>
        <w:tab/>
        <w:t xml:space="preserve">W zakresie projektów związanych z gospodarką ściekową wspierane będą inwestycje, dla których podstawą będą zalecenia wynikające z Dyrektywy Rady z dnia 21 maja 1991 r. dotyczącej oczyszczania ścieków komunalnych (tzw. Dyrektywy ściekowej). Dokumentem strategicznym spełniającym zobowiązania wynikające z Dyrektywy ściekowej jest Krajowy Program Oczyszczania Ścieków Komunalnych (KPOŚK).  Załącznik zaktualizowanego dokumentu KPOŚK odzwierciedla potrzeby inwestycyjne w wyznaczonych aglomeracjach. Aglomeracja i inwestycja powinny być ujęte w wykazie KPOŚK. W wyjątkowych sytuacjach, gdy dofinansowywane inwestycje nie wyczerpały alokacji z programu regionalnego, mogą być dofinansowywane również inwestycje nieujęte w KPOŚK, pod warunkiem, że aglomeracja jest ujęta w KPOŚK i zgodnie z najnowszym sprawozdaniem z realizacji KPOŚK nie spełnia wymogów dyrektywy ściekowej. Wsparciem zostanie objęty obszar całego województwa mazowieckiego, w aglomeracjach niespełniających wymogów ww. Dyrektywy, w przedziale 2-15 tys. RLM. Realizacja przedsięwzięć odbywać się będzie w dwóch priorytetach w następującej kolejności: </w:t>
      </w:r>
      <w:r>
        <w:br/>
      </w:r>
      <w:r>
        <w:lastRenderedPageBreak/>
        <w:t>•</w:t>
      </w:r>
      <w:r>
        <w:tab/>
        <w:t>priorytet 1 – aglomeracje w przedziale 10-15 tys. RLM, niespełniające wymogów dyrektywy,</w:t>
      </w:r>
      <w:r>
        <w:br/>
        <w:t>•</w:t>
      </w:r>
      <w:r>
        <w:tab/>
        <w:t>priorytet 2 – aglomeracje z przedziału 2-10 tys. RLM, niespełniające wymogów dyrektywy, pod warunkiem, że potrzeby z priorytetu 1 zostały zaspokojone.</w:t>
      </w:r>
      <w:r>
        <w:br/>
        <w:t>2.</w:t>
      </w:r>
      <w:r>
        <w:tab/>
        <w:t>Przesłanką do przystąpienia do realizacji konkursów w aglomeracjach z przedziału od co najmniej 2 tys. RLM do poniżej 10 tys. RLM jest zakontraktowanie inwestycji lub ich realizacja z innych środków w aglomeracjach z przedziału od co najmniej 10 tys. RLM do poniżej 15 tys. RLM – inwestycje te nie muszą być ukończone.</w:t>
      </w:r>
      <w:r>
        <w:br/>
        <w:t>3.</w:t>
      </w:r>
      <w:r>
        <w:tab/>
        <w:t>Działania związane z poprawą systemów zaopatrzenia, dystrybucji i magazynowania wody (budowa nowych sieci wodociągowych, nowych stacji ujęć i uzdatniania wody), będą mogły stanowić element uzupełniający projektów dotyczących gospodarki ściekowej oraz samodzielne projekty, gdy zapewniona zostanie gospodarka ściekowa zgodna z przepisami krajowymi i unijnymi na danym obszarze. W projektach wodno-kanalizacyjnych dofinansowanie na  infrastrukturę wodną będzie limitowana i będzie wynosić maksymalnie 25%.</w:t>
      </w:r>
      <w:r>
        <w:br/>
        <w:t>4.</w:t>
      </w:r>
      <w:r>
        <w:tab/>
        <w:t>Dofinansowanie uzyskają projekty z zakresu gospodarki wodno-ściekowej dotyczące aglomeracji ujętych w KPOŚK i posiadające obowiązującą uchwałę w sprawie wyznaczenia aglomeracji.</w:t>
      </w:r>
      <w:r>
        <w:br/>
        <w:t>5.</w:t>
      </w:r>
      <w:r>
        <w:tab/>
        <w:t>Jeżeli dofinansowanie dotyczy odprowadzania i oczyszczania ścieków zgodnie z kryteriami efektywności energetycznej, to celem działania jest zapewnienie zerowego zużycia energii netto w całym zbudowanym systemie odprowadzania ścieków lub, w przypadku remontu całego systemu odprowadzania ścieków, doprowadzenie do zmniejszenia średniego zużycia energii o co najmniej 10% (wyłącznie poprzez działania w zakresie efektywności energetycznej, a nie poprzez istotne zmiany lub zmiany w obciążeniu).</w:t>
      </w:r>
      <w:r>
        <w:br/>
        <w:t>6.</w:t>
      </w:r>
      <w:r>
        <w:tab/>
        <w:t>Spełnienie wymogów ustawodawstwa krajowego (Vi a KPOŚK, Rozporządzenie Ministra Gospodarki Morskiej i Żeglugi Śródlądowej z dnia 27 lipca 2018 r. w sprawie sposobu wyznaczania obszarów i granic aglomeracji. Wskaźnik koncentracji nie może być mniejszy od 120 stałych mieszkańców aglomeracji i osób czasowo przebywających w aglomeracji na 1 km planowanej do budowy sieci kanalizacyjnej (w uzasadnionych przypadkach określonych w rozporządzeniu aglomeracyjnym dopuszcza się niższy wskaźnik – 90 stałych mieszkańców aglomeracji i osób czasowo przebywających w aglomeracji / 1 km planowanej sieci). Wskaźnik ten odnosi się tylko do długości nowobudowanej sieci oraz liczby stałych mieszkańców aglomeracji i liczby osób czasowo przebywających w aglomeracji.</w:t>
      </w:r>
      <w:r>
        <w:br/>
        <w:t>7.</w:t>
      </w:r>
      <w:r>
        <w:tab/>
        <w:t>Inwestycje związane z osadami ściekowymi mogą stanowić element projektu i nie powinny stanowić większości kosztów danej alokacji.</w:t>
      </w:r>
      <w:r>
        <w:br/>
        <w:t>W typie projektu Zarządzanie efektywnymi, inteligentnymi sieciami wodociągowymi przewiduje się wsparcie następujących działań:</w:t>
      </w:r>
      <w:r>
        <w:br/>
        <w:t>•</w:t>
      </w:r>
      <w:r>
        <w:tab/>
        <w:t>dotyczących zwiększenia efektywności dostaw wody, zapewniających rozwój systemów ujęć, uzdatniania, zaopatrzenia, dystrybuowania i magazynowania wody,</w:t>
      </w:r>
      <w:r>
        <w:br/>
        <w:t>•</w:t>
      </w:r>
      <w:r>
        <w:tab/>
        <w:t>służących zrównoważonej gospodarce wodnej, eliminacji awaryjności sieci wodociągowej i strat wody z powodu wycieków, kradzieży i błędów opomiarowania, związanych z jak najbardziej efektywnym wykorzystywaniem zasobów wodnych, wprowadzaniem systemów monitorowania sieci wodociągowej, modernizacją systemów monitoringu jakości i ilości pobieranej oraz uzdatnianej wody,</w:t>
      </w:r>
      <w:r>
        <w:br/>
        <w:t>•</w:t>
      </w:r>
      <w:r>
        <w:tab/>
        <w:t xml:space="preserve">informacyjno-edukacyjnych z zakresu prawidłowego gospodarowania zasobami wodnymi i oszczędności wody Przekazywana wiedza będzie promowała w społeczeństwie ekologiczne postawy i prawidłowe zachowania dla stworzenia warunków do korzystania z infrastruktury i zasobów natury bez </w:t>
      </w:r>
      <w:r>
        <w:lastRenderedPageBreak/>
        <w:t>szkody dla środowiska (element uzupełniający projektu).</w:t>
      </w:r>
      <w:r>
        <w:br/>
        <w:t>W odniesieniu do przedsięwzięć wspieranych w ramach ww. działań zastosowanie mają następujące zasady:</w:t>
      </w:r>
      <w:r>
        <w:br/>
        <w:t>1.</w:t>
      </w:r>
      <w:r>
        <w:tab/>
        <w:t>W zakresie projektów związanych z gospodarką wodną realizowane będą przedsięwzięcia wpisujące się w priorytety i zalecenia wynikające z Dyrektywy Parlamentu Europejskiego i Rady 2020/2184 z dnia 16 grudnia 2020 r. w sprawie jakości wody przeznaczonej do spożycia przez ludzi. Dokumentem strategicznym, wdrażającym powyższą Dyrektywę i sprawdzającym stopień spełnienia wymogów jest Program Inwestycyjny w zakresie poprawy jakości i ograniczenia strat wody przeznaczonej do spożycia przez ludzi (</w:t>
      </w:r>
      <w:proofErr w:type="spellStart"/>
      <w:r>
        <w:t>PPJiOSW</w:t>
      </w:r>
      <w:proofErr w:type="spellEnd"/>
      <w:r>
        <w:t xml:space="preserve">). Inwestycje muszą się mieścić w zdefiniowanych obszarach działań </w:t>
      </w:r>
      <w:proofErr w:type="spellStart"/>
      <w:r>
        <w:t>PPJiOSW</w:t>
      </w:r>
      <w:proofErr w:type="spellEnd"/>
      <w:r>
        <w:t xml:space="preserve">. </w:t>
      </w:r>
      <w:r>
        <w:br/>
        <w:t>2.</w:t>
      </w:r>
      <w:r>
        <w:tab/>
        <w:t>Wsparcie uzyskają gminy o liczbie ludności poniżej 15 tys. mieszkańców.</w:t>
      </w:r>
      <w:r>
        <w:br/>
        <w:t>3.</w:t>
      </w:r>
      <w:r>
        <w:tab/>
        <w:t>Jeżeli dofinansowanie dotyczy dostarczania wody do spożycia przez ludzi (infrastruktura do celów ujęcia, uzdatniania, magazynowania i dystrybucji, działania na rzecz efektywności, zaopatrzenie w wodę do spożycia) zgodne z kryteriami efektywności to celem działania powinno być osiągnięcie średniego zużycia energii przez wybudowany system na poziomie &lt;= 0,5 kWh lub wskaźnika strat wody z infrastruktury (ILI) wynoszącego &lt;=1,5, a w przypadku działań renowacyjnych – zmniejszenie średniego zużycia energii o ponad 20% lub zmniejszenie strat wody o ponad 20%.</w:t>
      </w:r>
      <w:r>
        <w:br/>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34D3F59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282937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6608A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0AB99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85</w:t>
      </w:r>
    </w:p>
    <w:p w14:paraId="32278B3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21444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EA215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B1D7D5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55F7F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BB990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8E7E1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2D019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477AA8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DD581C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2E017A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9F956E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D8712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1E8B5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7854C4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FCCEBC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37F22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F6586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74E114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9DD380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aglomeracja, </w:t>
      </w:r>
      <w:proofErr w:type="spellStart"/>
      <w:r>
        <w:t>dostęp_do_wody</w:t>
      </w:r>
      <w:proofErr w:type="spellEnd"/>
      <w:r>
        <w:t xml:space="preserve">, oczyszczalnia, </w:t>
      </w:r>
      <w:proofErr w:type="spellStart"/>
      <w:r>
        <w:t>sieć_kanalizacyjna</w:t>
      </w:r>
      <w:proofErr w:type="spellEnd"/>
      <w:r>
        <w:t xml:space="preserve">, </w:t>
      </w:r>
      <w:proofErr w:type="spellStart"/>
      <w:r>
        <w:t>sieci_wodociagowe</w:t>
      </w:r>
      <w:proofErr w:type="spellEnd"/>
      <w:r>
        <w:t xml:space="preserve">, </w:t>
      </w:r>
      <w:proofErr w:type="spellStart"/>
      <w:r>
        <w:t>stacja_uzdatniania_wody</w:t>
      </w:r>
      <w:proofErr w:type="spellEnd"/>
      <w:r>
        <w:t xml:space="preserve">, woda, </w:t>
      </w:r>
      <w:proofErr w:type="spellStart"/>
      <w:r>
        <w:t>wody_gruntowe</w:t>
      </w:r>
      <w:proofErr w:type="spellEnd"/>
      <w:r>
        <w:t xml:space="preserve">, </w:t>
      </w:r>
      <w:proofErr w:type="spellStart"/>
      <w:r>
        <w:t>zaopatrzenie_w_wodę</w:t>
      </w:r>
      <w:proofErr w:type="spellEnd"/>
      <w:r>
        <w:t xml:space="preserve">, </w:t>
      </w:r>
      <w:proofErr w:type="spellStart"/>
      <w:r>
        <w:t>zużycie_wody</w:t>
      </w:r>
      <w:proofErr w:type="spellEnd"/>
    </w:p>
    <w:p w14:paraId="36BCA0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D65E4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8EE98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46F0BAF" w14:textId="506EF4F8" w:rsidR="00D8573B" w:rsidRDefault="00425EC4">
      <w:pPr>
        <w:pBdr>
          <w:top w:val="single" w:sz="4" w:space="2" w:color="auto"/>
          <w:left w:val="single" w:sz="4" w:space="4" w:color="auto"/>
          <w:bottom w:val="single" w:sz="4" w:space="2" w:color="auto"/>
          <w:right w:val="single" w:sz="4" w:space="4" w:color="auto"/>
          <w:between w:val="single" w:sz="4" w:space="2" w:color="auto"/>
        </w:pBdr>
        <w:spacing w:after="0"/>
      </w:pPr>
      <w:hyperlink r:id="rId15" w:history="1">
        <w:r w:rsidRPr="00A568BA">
          <w:rPr>
            <w:rStyle w:val="Hipercze"/>
          </w:rPr>
          <w:t>https://funduszeuedlamazowsza.eu/uchwaly-km-fem/</w:t>
        </w:r>
      </w:hyperlink>
    </w:p>
    <w:p w14:paraId="331FE4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6998AC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212F5C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WLWK-PLRO047 - Długość wybudowanej sieci kanalizacyjnej</w:t>
      </w:r>
    </w:p>
    <w:p w14:paraId="31039C3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WLWK-PLRO045 - Długość wybudowanej sieci wodociągowej</w:t>
      </w:r>
    </w:p>
    <w:p w14:paraId="728BA5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WLWK-PLRO059 - Długość zmodernizowanej sieci kanalizacji deszczowej</w:t>
      </w:r>
    </w:p>
    <w:p w14:paraId="7259AF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WLWK-PLRO048 - Długość zmodernizowanej sieci kanalizacyjnej</w:t>
      </w:r>
    </w:p>
    <w:p w14:paraId="759FD69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WLWK-PLRO046 - Długość zmodernizowanej sieci wodociągowej</w:t>
      </w:r>
    </w:p>
    <w:p w14:paraId="0FF8E7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WLWK-PLRO056 - Liczba doposażonych stacji uzdatniania wody</w:t>
      </w:r>
    </w:p>
    <w:p w14:paraId="5AE4680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WLWK-PLRO233 - Liczba przebudowanych / zmodernizowanych  ujęć wody</w:t>
      </w:r>
    </w:p>
    <w:p w14:paraId="07786E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WLWK-PLRO055 - Liczba przebudowanych stacji uzdatniania wody</w:t>
      </w:r>
    </w:p>
    <w:p w14:paraId="32424B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344572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WLWK-PLRO052 - Liczba rozbudowanych / przebudowanych / zmodernizowanych oczyszczalni ścieków komunalnych</w:t>
      </w:r>
    </w:p>
    <w:p w14:paraId="67570C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WLWK-PLRO234 - Liczba wdrożonych inteligentnych systemów zarządzania sieciami wodno-kanalizacyjnymi</w:t>
      </w:r>
    </w:p>
    <w:p w14:paraId="11845DA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WLWK-PLRO051 - Liczba wybudowanych oczyszczalni ścieków komunalnych</w:t>
      </w:r>
    </w:p>
    <w:p w14:paraId="1E09C86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WLWK-PLRO054 - Liczba wybudowanych stacji uzdatniania wody</w:t>
      </w:r>
    </w:p>
    <w:p w14:paraId="7858FC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WLWK-PLRO232 - Liczba wybudowanych ujęć wody</w:t>
      </w:r>
    </w:p>
    <w:p w14:paraId="08E008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WLWK-RCO032 - Wydajność nowo wybudowanych lub zmodernizowanych instalacji oczyszczania ścieków</w:t>
      </w:r>
    </w:p>
    <w:p w14:paraId="15C22EC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5887B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WLWK-PLRR039 - Ilość suchej masy komunalnych osadów ściekowych poddawanych procesom przetwarzania</w:t>
      </w:r>
    </w:p>
    <w:p w14:paraId="6FFF71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WLWK-PLRR038 - Ludność podłączona do wybudowanej lub zmodernizowanej zbiorczej kanalizacji sanitarnej</w:t>
      </w:r>
    </w:p>
    <w:p w14:paraId="35B9C5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WLWK-RCR041 - Ludność przyłączona do udoskonalonych zbiorowych systemów zaopatrzenia w wodę</w:t>
      </w:r>
    </w:p>
    <w:p w14:paraId="32E556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WLWK-RCR042 - Ludność przyłączona do zbiorowych systemów oczyszczania ścieków co najmniej II stopnia</w:t>
      </w:r>
    </w:p>
    <w:p w14:paraId="2343E6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WLWK-RCR043 - Straty wody w zbiorowych systemach zaopatrzenia w wodę</w:t>
      </w:r>
    </w:p>
    <w:p w14:paraId="7EEFF0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WLWK-PLRR018 - Wielkość ładunku ścieków poddanych ulepszonemu oczyszczaniu</w:t>
      </w:r>
    </w:p>
    <w:p w14:paraId="55FBC3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6754C64"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2" w:name="_Toc228343787"/>
      <w:r>
        <w:rPr>
          <w:rFonts w:ascii="Calibri" w:hAnsi="Calibri" w:cs="Calibri"/>
          <w:sz w:val="32"/>
        </w:rPr>
        <w:lastRenderedPageBreak/>
        <w:t>Działanie FEMA.02.06 Gospodarka o obiegu zamkniętym</w:t>
      </w:r>
      <w:bookmarkEnd w:id="12"/>
    </w:p>
    <w:p w14:paraId="4D006D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46DD5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EFRR/FS.CP2.VI - Wspieranie transformacji w kierunku gospodarki o obiegu zamkniętym i gospodarki </w:t>
      </w:r>
      <w:proofErr w:type="spellStart"/>
      <w:r>
        <w:t>zasobooszczędnej</w:t>
      </w:r>
      <w:proofErr w:type="spellEnd"/>
    </w:p>
    <w:p w14:paraId="24AC0CB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771B1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FAA21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CE03E0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58 798 295,00</w:t>
      </w:r>
    </w:p>
    <w:p w14:paraId="61B914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446BBB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40 838 426,00</w:t>
      </w:r>
    </w:p>
    <w:p w14:paraId="789C21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8AB5F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067 - Gospodarowanie odpadami z gospodarstw domowych: działania w zakresie zapobiegania powstawaniu odpadów, ich minimalizacji, segregacji, ponownego użycia, recyklingu, 069 - Gospodarowanie odpadami przemysłowymi i handlowymi: działania w zakresie zapobiegania powstawaniu odpadów, ich minimalizacji, segregacji, ponownego użycia, recyklingu, 070 - Gospodarowanie odpadami przemysłowymi i handlowymi: odpady resztkowe i niebezpieczne, 072 - Wykorzystanie materiałów pochodzących z recyklingu jako surowców zgodnie z kryteriami efektywności, 075 - Wsparcie ekologicznych procesów produkcyjnych oraz efektywnego wykorzystywania zasobów w MŚP</w:t>
      </w:r>
    </w:p>
    <w:p w14:paraId="017BDB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7B24F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Gospodarka odpadami zgodnie z hierarchią postępowania z odpadami,</w:t>
      </w:r>
      <w:r>
        <w:br/>
        <w:t>2.</w:t>
      </w:r>
      <w:r>
        <w:tab/>
        <w:t>Transformacja przedsiębiorstw w kierunku GOZ,</w:t>
      </w:r>
      <w:r>
        <w:br/>
        <w:t>3.</w:t>
      </w:r>
      <w:r>
        <w:tab/>
        <w:t>Zagospodarowanie odpadów niebezpiecznych.</w:t>
      </w:r>
      <w:r>
        <w:br/>
        <w:t>W typie projektu Gospodarka odpadami komunalnymi zgodnie z hierarchią postępowania z odpadami przewiduje się wsparcie dla następujących działań:</w:t>
      </w:r>
      <w:r>
        <w:br/>
        <w:t>1. Dotyczących budowy, rozbudowy, modernizacji:</w:t>
      </w:r>
      <w:r>
        <w:br/>
        <w:t>•</w:t>
      </w:r>
      <w:r>
        <w:tab/>
        <w:t>instalacji do recyklingu, w tym recyklingu organicznego, instalacji do odzysku, sortowni, kompostowni, instalacji MBP (mechaniczno-biologicznego przetwarzania), doczyszczających odpady selektywnie zebrane, instalacji do przetwarzania odpadów zielonych, bioodpadów, odpadów opakowaniowych;</w:t>
      </w:r>
      <w:r>
        <w:br/>
        <w:t>•</w:t>
      </w:r>
      <w:r>
        <w:tab/>
        <w:t xml:space="preserve">Punktów Selektywnej Zbiórki Odpadów (PSZOK): działania usprawniające dostęp do PSZOK, rozbudowa/modernizacja o punkty napraw, punkty ponownego użycia, ogródki </w:t>
      </w:r>
      <w:proofErr w:type="spellStart"/>
      <w:r>
        <w:t>kompostownikowe</w:t>
      </w:r>
      <w:proofErr w:type="spellEnd"/>
      <w:r>
        <w:t>, działania przeciwdziałające marnotrawieniu żywności itp.;</w:t>
      </w:r>
      <w:r>
        <w:br/>
        <w:t>2.</w:t>
      </w:r>
      <w:r>
        <w:tab/>
        <w:t xml:space="preserve">Zgodnych z hierarchią postępowania z odpadami, zmierzających do zapobiegania powstawania </w:t>
      </w:r>
      <w:r>
        <w:lastRenderedPageBreak/>
        <w:t>odpadów i służących transformacji w kierunku GOZ;</w:t>
      </w:r>
      <w:r>
        <w:br/>
        <w:t>3.</w:t>
      </w:r>
      <w:r>
        <w:tab/>
        <w:t>Inwestycji związanych z:</w:t>
      </w:r>
      <w:r>
        <w:br/>
        <w:t>•</w:t>
      </w:r>
      <w:r>
        <w:tab/>
        <w:t>powtórnym wykorzystaniem odpadów (w tym osadów ściekowych),</w:t>
      </w:r>
      <w:r>
        <w:br/>
        <w:t>•</w:t>
      </w:r>
      <w:r>
        <w:tab/>
        <w:t>monitoringiem i kontrolą procesu segregacji oraz odbioru odpadów u źródła,</w:t>
      </w:r>
      <w:r>
        <w:br/>
        <w:t>•</w:t>
      </w:r>
      <w:r>
        <w:tab/>
        <w:t>otwarciem rynków zbytu dla surowców wtórnych i produktów używanych,</w:t>
      </w:r>
      <w:r>
        <w:br/>
        <w:t>•</w:t>
      </w:r>
      <w:r>
        <w:tab/>
        <w:t>skutecznym zarządzaniem odpadem jako zasobem,</w:t>
      </w:r>
      <w:r>
        <w:br/>
        <w:t>•</w:t>
      </w:r>
      <w:r>
        <w:tab/>
        <w:t>tworzeniem instrumentów służących selektywnej zbiórce odpadów w miejscu ich wytworzenia,</w:t>
      </w:r>
      <w:r>
        <w:br/>
        <w:t>•</w:t>
      </w:r>
      <w:r>
        <w:tab/>
        <w:t>systemami indywidualnej segregacji odpadów np. w zabudowie wielorodzinnej,</w:t>
      </w:r>
      <w:r>
        <w:br/>
        <w:t>•</w:t>
      </w:r>
      <w:r>
        <w:tab/>
        <w:t xml:space="preserve">infrastrukturą związaną z systemem kaucyjnym, </w:t>
      </w:r>
      <w:proofErr w:type="spellStart"/>
      <w:r>
        <w:t>recyklomaty</w:t>
      </w:r>
      <w:proofErr w:type="spellEnd"/>
      <w:r>
        <w:t>,</w:t>
      </w:r>
      <w:r>
        <w:br/>
        <w:t>•</w:t>
      </w:r>
      <w:r>
        <w:tab/>
        <w:t>zwiększeniem potencjału poziomu recyklingu i odzysku;</w:t>
      </w:r>
      <w:r>
        <w:br/>
        <w:t>4.</w:t>
      </w:r>
      <w:r>
        <w:tab/>
        <w:t>Informacyjno-edukacyjnych z zakresu prawidłowego postępowania z odpadami, odpowiedzialnego ich wytwarzania, zapobiegania powstawaniu odpadów, recyklingu i odzysku, akcje informacyjno-promocyjne samorządów różnych szczebli, mające wpływ na zmianę świadomości mieszkańców Mazowsza (element uzupełniający projektu infrastrukturalnego).</w:t>
      </w:r>
      <w:r>
        <w:br/>
        <w:t xml:space="preserve">W odniesieniu do przedsięwzięć wspieranych w ramach ww. działań zastosowanie będą mieć następujące zasady: </w:t>
      </w:r>
      <w:r>
        <w:br/>
        <w:t>1. Finansowane będą działania ujęte w Planie Inwestycyjnym Planu gospodarki odpadami dla województwa mazowieckiego 2030 dotyczące budowy, rozbudowy, modernizacji:</w:t>
      </w:r>
      <w:r>
        <w:br/>
        <w:t>•</w:t>
      </w:r>
      <w:r>
        <w:tab/>
        <w:t>PSZOK,</w:t>
      </w:r>
      <w:r>
        <w:br/>
        <w:t>•</w:t>
      </w:r>
      <w:r>
        <w:tab/>
        <w:t>sortowni,</w:t>
      </w:r>
      <w:r>
        <w:br/>
        <w:t>•</w:t>
      </w:r>
      <w:r>
        <w:tab/>
        <w:t>kompostowni,</w:t>
      </w:r>
      <w:r>
        <w:br/>
        <w:t>•</w:t>
      </w:r>
      <w:r>
        <w:tab/>
        <w:t>instalacji do mechaniczno-biologicznego przetwarzania (MBP)</w:t>
      </w:r>
      <w:r>
        <w:br/>
        <w:t>•</w:t>
      </w:r>
      <w:r>
        <w:tab/>
        <w:t>instalacji doczyszczających,</w:t>
      </w:r>
      <w:r>
        <w:br/>
        <w:t>•</w:t>
      </w:r>
      <w:r>
        <w:tab/>
        <w:t>instalacji do odzysku i recyklingu odpadów,</w:t>
      </w:r>
      <w:r>
        <w:br/>
        <w:t>•</w:t>
      </w:r>
      <w:r>
        <w:tab/>
        <w:t>innych instalacji i infrastruktury do przetwarzania odpadów i zapobiegania powstawaniu odpadów.</w:t>
      </w:r>
      <w:r>
        <w:br/>
        <w:t>2.</w:t>
      </w:r>
      <w:r>
        <w:tab/>
        <w:t>Instalacje doczyszczające do przetwarzania odpadów będą miały na celu:</w:t>
      </w:r>
      <w:r>
        <w:br/>
        <w:t>•</w:t>
      </w:r>
      <w:r>
        <w:tab/>
        <w:t>zwiększenie stopnia odzysku surowców dobrej jakości,</w:t>
      </w:r>
      <w:r>
        <w:br/>
        <w:t>•</w:t>
      </w:r>
      <w:r>
        <w:tab/>
        <w:t>wykorzystanie potencjału już funkcjonujących instalacji,</w:t>
      </w:r>
      <w:r>
        <w:br/>
        <w:t>•</w:t>
      </w:r>
      <w:r>
        <w:tab/>
        <w:t xml:space="preserve">usprawnianie funkcjonowania instalacji, </w:t>
      </w:r>
      <w:r>
        <w:br/>
        <w:t>•</w:t>
      </w:r>
      <w:r>
        <w:tab/>
        <w:t>unowocześnianie wykorzystywanych technologii.</w:t>
      </w:r>
      <w:r>
        <w:br/>
        <w:t>Instalacje doczyszczające do przetwarzania odpadów będą dopuszczone w ograniczonym zakresie i pod warunkiem wykazania wzrostu odzysku surowców oraz zapewnienia wysokiej jakości produktu na końcu procesu.</w:t>
      </w:r>
      <w:r>
        <w:br/>
        <w:t>Dofinansowane inwestycje pozwolą instalacjom MBP wykorzystać swój potencjał i poprawić jakość:</w:t>
      </w:r>
      <w:r>
        <w:br/>
        <w:t>•</w:t>
      </w:r>
      <w:r>
        <w:tab/>
        <w:t>doczyszczania odpadów selektywnie zebranych, w celu zwiększenia odzysku surowcowego i poziomów recyklingu,</w:t>
      </w:r>
      <w:r>
        <w:br/>
        <w:t>•</w:t>
      </w:r>
      <w:r>
        <w:tab/>
        <w:t>przetwarzania odpadów zielonych i bioodpadów.</w:t>
      </w:r>
      <w:r>
        <w:br/>
        <w:t>3.</w:t>
      </w:r>
      <w:r>
        <w:tab/>
        <w:t>W zakresie inwestycji w obszarze modernizacji MBP obowiązuje ograniczenie do 25% alokacji CS 2(vi). Warunek będzie monitorowany na etapie wdrażania FEM 2021-2027.</w:t>
      </w:r>
      <w:r>
        <w:br/>
        <w:t>4. Wsparcie w zakresie instalacji dotyczy inwestycji o wartości kosztów kwalifikowalnych nie większych niż 12 mln PLN.</w:t>
      </w:r>
      <w:r>
        <w:br/>
      </w:r>
      <w:r>
        <w:lastRenderedPageBreak/>
        <w:t>5. Koszt kwalifikowalny projektu, który swoim zakresem łączy różne inwestycje w zakresie gospodarki odpadami komunalnymi, maksymalnie może wynieść 12 mln PLN.</w:t>
      </w:r>
      <w:r>
        <w:br/>
        <w:t>6. Inwestycje w Punkty Selektywnej Zbiórki Odpadów, dotyczą PSZOK-ów obsługujących nie więcej niż 20 tys. mieszkańców lub o wartości kosztów kwalifikowanych nie większych niż 2 mln PLN.</w:t>
      </w:r>
      <w:r>
        <w:br/>
        <w:t>7. Wykorzystanie materiałów pochodzących z recyklingu jako surowców, jest zgodne z kryteriami efektywności, jeśli celem działania jest przekształcenie w surowce wtórne co najmniej 50% masy przetworzonych oddzielnie zebranych odpadów innych niż niebezpieczne.</w:t>
      </w:r>
      <w:r>
        <w:br/>
        <w:t>W typie projektu Transformacja przedsiębiorstw w kierunku GOZ przewiduje się wsparcie dla następujących działań:</w:t>
      </w:r>
      <w:r>
        <w:br/>
        <w:t>•</w:t>
      </w:r>
      <w:r>
        <w:tab/>
        <w:t>etap</w:t>
      </w:r>
      <w:r>
        <w:tab/>
        <w:t>przygotowawczy (</w:t>
      </w:r>
      <w:proofErr w:type="spellStart"/>
      <w:r>
        <w:t>przedinwestycyjny</w:t>
      </w:r>
      <w:proofErr w:type="spellEnd"/>
      <w:r>
        <w:t xml:space="preserve">): prace koncepcyjne, </w:t>
      </w:r>
      <w:proofErr w:type="spellStart"/>
      <w:r>
        <w:t>eko</w:t>
      </w:r>
      <w:proofErr w:type="spellEnd"/>
      <w:r>
        <w:t>-projektowanie produktów i niezbędne zmiany w procesach produkcyjnych/usługowych, profesjonalne wsparcie doradczo-szkoleniowe, audyty środowiskowe, analizy techniczno-ekonomiczne (wsparcie techniczne i edukacja zachęcające przedsiębiorców do przejścia na model GOZ),</w:t>
      </w:r>
      <w:r>
        <w:br/>
        <w:t>•</w:t>
      </w:r>
      <w:r>
        <w:tab/>
        <w:t xml:space="preserve">etap wdrożeniowy (inwestycyjny): wprowadzenie zmian w procesach technologicznych w przypadku potwierdzenia efektywności planowanych działań ograniczających zużycie zasobów w całym cyklu życia produktów i wpływających pozytywnie i </w:t>
      </w:r>
      <w:proofErr w:type="spellStart"/>
      <w:r>
        <w:t>zasobooszczędnie</w:t>
      </w:r>
      <w:proofErr w:type="spellEnd"/>
      <w:r>
        <w:t xml:space="preserve"> na środowisko (technologie przyjazne środowisku, związane z wtórnym wykorzystaniem odpadów i produktów ubocznych, eliminowaniem tworzyw sztucznych, zamykaniem obiegu, przechodzeniem z modelu liniowego na cyrkularny).</w:t>
      </w:r>
      <w:r>
        <w:br/>
        <w:t>W odniesieniu do przedsięwzięć wspieranych w ramach ww. działań zastosowanie będą mieć następujące zasady:</w:t>
      </w:r>
      <w:r>
        <w:br/>
        <w:t>1. Wsparcie dotyczy projektów wdrażających technologie i niemających charakteru badawczo-rozwojowego, o wartości  kosztów kwalifikowalnych nie większych niż 8 mln PLN.</w:t>
      </w:r>
      <w:r>
        <w:br/>
        <w:t xml:space="preserve">2. Wsparcie dedykowane jest projektom trudnym, złożonym, obarczonym wysokim ryzykiem i dłuższym okresem zwrotu z inwestycji. </w:t>
      </w:r>
      <w:r>
        <w:br/>
        <w:t>W typie projektu: Zagospodarowanie odpadów niebezpiecznych przewiduje się wsparcie budowy instalacji do termicznego zagospodarowywania i  unieszkodliwiania odpadów niebezpiecznych (medycznych i weterynaryjnych).</w:t>
      </w:r>
      <w:r>
        <w:br/>
        <w:t>Zastosowanie będą mieć następujące zasady:</w:t>
      </w:r>
      <w:r>
        <w:br/>
        <w:t>•</w:t>
      </w:r>
      <w:r>
        <w:tab/>
        <w:t xml:space="preserve">Warunkiem wsparcia będzie przedłożona analiza ekonomiczna </w:t>
      </w:r>
      <w:r>
        <w:br/>
        <w:t>i porównawcza wszystkich możliwych opcji, uzasadniająca potrzeby i uwzględniająca koszty utrzymania, amortyzacji i kosztów alternatywnych;</w:t>
      </w:r>
      <w:r>
        <w:br/>
        <w:t>•</w:t>
      </w:r>
      <w:r>
        <w:tab/>
        <w:t>Wzrost wydajności spalarni gwarantujący pokrycie zapotrzebowania również w razie nagłego wzrostu masy odpadów niebezpiecznych (medycznych, weterynaryjnych).</w:t>
      </w:r>
      <w:r>
        <w:br/>
        <w:t>Ogólne warunki realizacji projektów:</w:t>
      </w:r>
      <w:r>
        <w:br/>
        <w:t xml:space="preserve">Konieczne jest podjęcie działań  zmierzających do ochrony środowiska, związanych z minimalizacją odpadów. Wsparcie będzie zgodne ze sposobem gospodarowania odpadami oraz kluczowymi inwestycjami wynikającymi z dokumentów strategicznych,  KPGO, PGO WM oraz w zakresie osiągnięcia celów ujętych w tzw. ramowej dyrektywie o odpadach (Dyrektywa Parlamentu Europejskiego i Rady 2008/98/WE z dnia 19 listopada 2008 r. w sprawie odpadów oraz uchylająca niektóre dyrektywy, Dz. U.UE L 312 z dnia 22 listopada 2008 r.) oraz tzw. dyrektywie </w:t>
      </w:r>
      <w:proofErr w:type="spellStart"/>
      <w:r>
        <w:t>składowiskowej</w:t>
      </w:r>
      <w:proofErr w:type="spellEnd"/>
      <w:r>
        <w:t xml:space="preserve"> (Dyrektywa Rady 1999/31/WE z dnia 26 kwietnia 1999 r. w sprawie składowania odpadów). </w:t>
      </w:r>
      <w:r>
        <w:br/>
      </w:r>
      <w:r>
        <w:lastRenderedPageBreak/>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5E9241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BE911F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76386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03A1E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0A3DC1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94040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 (C/2025/8820),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1045F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FBF8B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7268F0B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EE8B8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106CC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CF026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4036D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29825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1E7F7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B112F0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D44C4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23CEAF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60EF1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64737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52214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78549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Przedsiębiorstwa, Przedsiębiorstwa realizujące cele publiczne, Służby publiczne</w:t>
      </w:r>
    </w:p>
    <w:p w14:paraId="3F5246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26B92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cykl_życia_produktu</w:t>
      </w:r>
      <w:proofErr w:type="spellEnd"/>
      <w:r>
        <w:t xml:space="preserve">, </w:t>
      </w:r>
      <w:proofErr w:type="spellStart"/>
      <w:r>
        <w:t>gospodarka_o_obiegu_zamkniętym</w:t>
      </w:r>
      <w:proofErr w:type="spellEnd"/>
      <w:r>
        <w:t xml:space="preserve">, kompostowanie, </w:t>
      </w:r>
      <w:proofErr w:type="spellStart"/>
      <w:r>
        <w:t>odpady_niebezpieczne</w:t>
      </w:r>
      <w:proofErr w:type="spellEnd"/>
      <w:r>
        <w:t xml:space="preserve">, </w:t>
      </w:r>
      <w:proofErr w:type="spellStart"/>
      <w:r>
        <w:t>oszczędność_zasobów</w:t>
      </w:r>
      <w:proofErr w:type="spellEnd"/>
      <w:r>
        <w:t xml:space="preserve">, </w:t>
      </w:r>
      <w:proofErr w:type="spellStart"/>
      <w:r>
        <w:t>ponowne_użycie</w:t>
      </w:r>
      <w:proofErr w:type="spellEnd"/>
      <w:r>
        <w:t xml:space="preserve">, </w:t>
      </w:r>
      <w:proofErr w:type="spellStart"/>
      <w:r>
        <w:t>punkt_selektywnej_zbiórki_odpadów_komunalnych</w:t>
      </w:r>
      <w:proofErr w:type="spellEnd"/>
      <w:r>
        <w:t xml:space="preserve">, recykling, </w:t>
      </w:r>
      <w:proofErr w:type="spellStart"/>
      <w:r>
        <w:t>selektywna_zbiórka</w:t>
      </w:r>
      <w:proofErr w:type="spellEnd"/>
    </w:p>
    <w:p w14:paraId="03D3E1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28A4F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3F1181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1DAAE2D7" w14:textId="1C50DB3C" w:rsidR="00D8573B" w:rsidRDefault="00425EC4">
      <w:pPr>
        <w:pBdr>
          <w:top w:val="single" w:sz="4" w:space="2" w:color="auto"/>
          <w:left w:val="single" w:sz="4" w:space="4" w:color="auto"/>
          <w:bottom w:val="single" w:sz="4" w:space="2" w:color="auto"/>
          <w:right w:val="single" w:sz="4" w:space="4" w:color="auto"/>
          <w:between w:val="single" w:sz="4" w:space="2" w:color="auto"/>
        </w:pBdr>
        <w:spacing w:after="0"/>
      </w:pPr>
      <w:hyperlink r:id="rId16" w:history="1">
        <w:r w:rsidRPr="00A568BA">
          <w:rPr>
            <w:rStyle w:val="Hipercze"/>
          </w:rPr>
          <w:t>https://funduszeuedlamazowsza.eu/uchwaly-km-fem/</w:t>
        </w:r>
      </w:hyperlink>
    </w:p>
    <w:p w14:paraId="3FCD07E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7B512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WLWK-RCO034 - Dodatkowe zdolności w zakresie recyklingu odpadów</w:t>
      </w:r>
    </w:p>
    <w:p w14:paraId="389EC2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WLWK-RCO107 - Inwestycje w obiekty do selektywnego zbierania odpadów</w:t>
      </w:r>
    </w:p>
    <w:p w14:paraId="3D9775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WLWK-PLRO064 - Liczba doposażonych zakładów zagospodarowania odpadów</w:t>
      </w:r>
    </w:p>
    <w:p w14:paraId="768EE4C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62EBA6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054DE8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WLWK-PLRO063 - Liczba przebudowanych zakładów zagospodarowania odpadów</w:t>
      </w:r>
    </w:p>
    <w:p w14:paraId="18E36E1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68043C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059B99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WLWK-PLRO228 - Liczba przeprowadzonych kampanii informacyjno-edukacyjnych w zakresie gospodarki o obiegu zamkniętym </w:t>
      </w:r>
    </w:p>
    <w:p w14:paraId="3D57A28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WLWK-PLRO180 - Liczba utworzonych Punktów Napraw i Ponownego Użycia</w:t>
      </w:r>
    </w:p>
    <w:p w14:paraId="66023C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7EDCB9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WLWK-PLRO181 - Liczba wspartych instalacji termicznego przekształcania odpadów</w:t>
      </w:r>
    </w:p>
    <w:p w14:paraId="74C2EC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WLWK-PLRO179 - Liczba wspartych instalacji w zakresie ograniczania ilości odpadów powstających w procesach produkcyjnych</w:t>
      </w:r>
    </w:p>
    <w:p w14:paraId="74F523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WLWK-PLRO182 - Liczba wspartych inwestycji w zakresie zagospodarowania odpadów w procesach innych niż recykling</w:t>
      </w:r>
    </w:p>
    <w:p w14:paraId="7B6A98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435D05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62AA37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WLWK-PLRO235 - Liczba wspartych przedsięwzięć w zakresie ograniczenia zużycia wody w procesach technologicznych</w:t>
      </w:r>
    </w:p>
    <w:p w14:paraId="3710D4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WLWK-PLRO060 - Liczba wspartych punktów selektywnego zbierania odpadów komunalnych (PSZOK)</w:t>
      </w:r>
    </w:p>
    <w:p w14:paraId="1BB846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0780E4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WLWK-PLRO062 - Liczba wybudowanych zakładów zagospodarowania odpadów</w:t>
      </w:r>
    </w:p>
    <w:p w14:paraId="76D6DE3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WLWK-PLRO067 - Masa unieszkodliwionych odpadów niebezpiecznych</w:t>
      </w:r>
    </w:p>
    <w:p w14:paraId="2C170D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WLWK-PLRO065 - Masa wycofanych z użytkowania i unieszkodliwionych wyrobów medycznych</w:t>
      </w:r>
    </w:p>
    <w:p w14:paraId="0B79C2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WLWK-RCO005 - Nowe przedsiębiorstwa objęte wsparciem</w:t>
      </w:r>
    </w:p>
    <w:p w14:paraId="5936BF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WLWK-RCO119 - Odpady przygotowane do ponownego użycia</w:t>
      </w:r>
    </w:p>
    <w:p w14:paraId="2456E83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351637C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066AB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WLWK-PLRR020 - Ilość zredukowanych odpadów będących pozostałością w procesie produkcyjnym przedsiębiorstwa</w:t>
      </w:r>
    </w:p>
    <w:p w14:paraId="6DDE8C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WLWK-PLRR066 - Liczba osób, do których zostały skierowane kampanie informacyjno-edukacyjne w zakresie gospodarki o obiegu zamkniętym </w:t>
      </w:r>
    </w:p>
    <w:p w14:paraId="0DCA59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WLWK-PLRR019 - Liczba osób objętych selektywnym zbieraniem odpadów komunalnych</w:t>
      </w:r>
    </w:p>
    <w:p w14:paraId="26DB1C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WLWK-PLRR067 - Liczba osób objętych systemem zagospodarowania odpadów</w:t>
      </w:r>
    </w:p>
    <w:p w14:paraId="3EDA26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WLWK-PLRR051 - Liczba przedsięwzięć proekologicznych</w:t>
      </w:r>
    </w:p>
    <w:p w14:paraId="5214CB6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WLWK-PLRR041 - Masa odpadów zagospodarowana w procesach innych niż recykling</w:t>
      </w:r>
    </w:p>
    <w:p w14:paraId="02CB54A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WLWK-PLRR040 - Masa przedmiotów przekazanych do Punktów Napraw i Ponownego Użycia</w:t>
      </w:r>
    </w:p>
    <w:p w14:paraId="4D7B73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WLWK-PLRR068 - Moc przerobowa zakładu zagospodarowania odpadów</w:t>
      </w:r>
    </w:p>
    <w:p w14:paraId="141046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4F7815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WLWK-RCR017 - Nowe przedsiębiorstwa utrzymujące się na rynku</w:t>
      </w:r>
    </w:p>
    <w:p w14:paraId="4CEB836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WLWK-RCR047 - Odpady poddane recyklingowi</w:t>
      </w:r>
    </w:p>
    <w:p w14:paraId="021C97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WLWK-RCR048 - Odpady wykorzystywane jako surowce</w:t>
      </w:r>
    </w:p>
    <w:p w14:paraId="1DF872B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WLWK-RCR103 - Odpady zbierane selektywnie</w:t>
      </w:r>
    </w:p>
    <w:p w14:paraId="5F555E6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WLWK-PLRR069 - Ograniczenie zużycia wody w procesach technologicznych</w:t>
      </w:r>
    </w:p>
    <w:p w14:paraId="69144F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WLWK-RCR007 - Wnioski w zakresie znaków towarowych oraz wzorów</w:t>
      </w:r>
    </w:p>
    <w:p w14:paraId="4B46E50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WLWK-RCR006 - Złożone wnioski patentowe</w:t>
      </w:r>
    </w:p>
    <w:p w14:paraId="79CE4C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A46E794"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3" w:name="_Toc228343788"/>
      <w:r>
        <w:rPr>
          <w:rFonts w:ascii="Calibri" w:hAnsi="Calibri" w:cs="Calibri"/>
          <w:sz w:val="32"/>
        </w:rPr>
        <w:t>Działanie FEMA.02.07 Bioróżnorodność</w:t>
      </w:r>
      <w:bookmarkEnd w:id="13"/>
    </w:p>
    <w:p w14:paraId="0D2F06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01A93A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769F5E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AF3D07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690D4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D3B9ED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27 400 000,00</w:t>
      </w:r>
    </w:p>
    <w:p w14:paraId="4349FF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8D2A70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18 810 000,00</w:t>
      </w:r>
    </w:p>
    <w:p w14:paraId="145E6A6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52571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073 - Rewaloryzacja obszarów przemysłowych i rekultywacja skażonych gruntów, 074 - Rewaloryzacja obszarów przemysłowych i rekultywacja skażonych gruntów zgodnie z kryteriami efektywności, 078 - Ochrona, regeneracja i zrównoważone wykorzystanie obszarów Natura 2000, 079 - Ochrona przyrody i różnorodności biologicznej, dziedzictwo naturalne i zasoby naturalne, zielona i niebieska infrastruktura</w:t>
      </w:r>
    </w:p>
    <w:p w14:paraId="0880F5A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65DB9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Aktualizacja planów ochrony parków krajobrazowych,</w:t>
      </w:r>
      <w:r>
        <w:br/>
        <w:t>2.</w:t>
      </w:r>
      <w:r>
        <w:tab/>
        <w:t>Ochrona różnorodności biologicznej poprzez realizację planów ochrony parków krajobrazowych,</w:t>
      </w:r>
      <w:r>
        <w:br/>
        <w:t>3.</w:t>
      </w:r>
      <w:r>
        <w:tab/>
        <w:t>Tworzenie Centrów Ochrony Bioróżnorodności i Edukacji Ekologicznej w Parkach Krajobrazowych,</w:t>
      </w:r>
      <w:r>
        <w:br/>
        <w:t>4.</w:t>
      </w:r>
      <w:r>
        <w:tab/>
        <w:t>Ochrona różnorodności biologicznej i rodzimych gatunków roślinnych i zwierzęcych na terenach miejskich i pozamiejskich,</w:t>
      </w:r>
      <w:r>
        <w:br/>
        <w:t>5.</w:t>
      </w:r>
      <w:r>
        <w:tab/>
        <w:t>Usuwanie miejsc nielegalnego nagromadzenia odpadów.</w:t>
      </w:r>
      <w:r>
        <w:br/>
      </w:r>
      <w:r>
        <w:br/>
        <w:t xml:space="preserve">W typie projektu Aktualizacja planów ochrony parków krajobrazowych przewiduje się wsparcie dla działań prowadzących do sporządzenia zaktualizowanego dokumentu. Aktualizacja dokumentu poprzedzona będzie opracowaniem stanu i koncepcji ochrony zasobów, wskazaniem zadań ochronnych, ich zakresu i lokalizacji. Zakres prac będzie obejmował również zebranie niezbędnego materiału i opracowań oraz wykonanie szeregu ekspertyz związanych z inwentaryzacją zasobów. Dokonanie identyfikacji zagrożeń i zagadnień problemowych, scharakteryzowanie oceny uwarunkowań społecznych i gospodarczych, a także analiza skuteczności dotychczasowych sposobów ochrony, to działania niezbędne do przygotowania aktualizacji planów. </w:t>
      </w:r>
      <w:r>
        <w:br/>
      </w:r>
      <w:r>
        <w:br/>
        <w:t>W typie projektu Ochrona różnorodności biologicznej poprzez realizację planów ochrony parków krajobrazowych przewiduje się wsparcie dla następujących działań:</w:t>
      </w:r>
      <w:r>
        <w:br/>
        <w:t>1.</w:t>
      </w:r>
      <w:r>
        <w:tab/>
        <w:t>ochrona zasobów przyrodniczych, wybranych gatunków i siedlisk, przede wszystkim w parkach krajobrazowych i ich otulinach, w rezerwatach przyrody, na obszarach Natura 2000 oraz innych formach ochrony przyrody (np.: obszary chronionego krajobrazu, zespoły przyrodniczo-krajobrazowe, użytki ekologiczne, stanowiska dokumentacyjne)</w:t>
      </w:r>
      <w:r>
        <w:br/>
        <w:t>2.</w:t>
      </w:r>
      <w:r>
        <w:tab/>
        <w:t xml:space="preserve">zawartych w planach zadań ochronnych </w:t>
      </w:r>
      <w:r>
        <w:br/>
        <w:t>3.</w:t>
      </w:r>
      <w:r>
        <w:tab/>
        <w:t xml:space="preserve">tworzenia centrów bioróżnorodności i edukacji ekologicznej </w:t>
      </w:r>
      <w:r>
        <w:br/>
        <w:t>4.</w:t>
      </w:r>
      <w:r>
        <w:tab/>
        <w:t>zabiegów ochrony czynnej siedlisk przyrodniczych i gatunków objętych ochroną oraz inwentaryzację i monitoring obszarów chronionych, w celu zachowania i zwiększenia różnorodności biologicznej</w:t>
      </w:r>
      <w:r>
        <w:br/>
        <w:t>5.</w:t>
      </w:r>
      <w:r>
        <w:tab/>
        <w:t>odtwarzanie ekosystemów, w tym ekosystemów podmokłych, siedlisk wodnych (mokradła, torfowiska, łęgi, moczary, łąki i pastwiska)</w:t>
      </w:r>
      <w:r>
        <w:br/>
        <w:t>6.</w:t>
      </w:r>
      <w:r>
        <w:tab/>
        <w:t>udostępnianie parków dla celów rekreacyjnych, edukacyjnych i wypoczynkowych</w:t>
      </w:r>
      <w:r>
        <w:br/>
      </w:r>
      <w:r>
        <w:lastRenderedPageBreak/>
        <w:t>7.</w:t>
      </w:r>
      <w:r>
        <w:tab/>
        <w:t>w infrastrukturę turystyczną uwzględniającą zmniejszanie negatywnego oddziaływania na zasoby przyrodnicze, krajobrazowe i kulturowe</w:t>
      </w:r>
      <w:r>
        <w:br/>
        <w:t>8.</w:t>
      </w:r>
      <w:r>
        <w:tab/>
        <w:t>ograniczających antropopresję urbanistyczną i promujących    zrównoważony rozwój turystyki na obszarach cennych przyrodniczo</w:t>
      </w:r>
      <w:r>
        <w:br/>
        <w:t>9.</w:t>
      </w:r>
      <w:r>
        <w:tab/>
        <w:t>służących ochronie środowiska naturalnego, poprzez ukierunkowanie ruchu turystycznego oraz zapewnienie ograniczenia degradacji środowiska przyrodniczego w miejscach przemieszczania się i wypoczynku osób zwiedzających</w:t>
      </w:r>
      <w:r>
        <w:br/>
        <w:t>10.</w:t>
      </w:r>
      <w:r>
        <w:tab/>
        <w:t>wynikających z dokumentów o charakterze strategicznym, w szczególności z Unijnej strategii na rzecz bioróżnorodności do 2030 r. i Priorytetowych Ram Działania (PAF) dla sieci Natura 2000 w Polsce na lata 2021-2027</w:t>
      </w:r>
      <w:r>
        <w:br/>
        <w:t>11.</w:t>
      </w:r>
      <w:r>
        <w:tab/>
        <w:t xml:space="preserve">edukacyjnych stanowiących element projektu (kampanie edukacyjno-informacyjne, kształtowanie świadomości ekologicznej, przekazywanie wiedzy i promowanie w społeczeństwie ekologicznych postaw, </w:t>
      </w:r>
      <w:proofErr w:type="spellStart"/>
      <w:r>
        <w:t>zachowań</w:t>
      </w:r>
      <w:proofErr w:type="spellEnd"/>
      <w:r>
        <w:t xml:space="preserve"> oraz tworzenie warunków do aktywnego korzystania z jej zasobów, bez szkody dla środowiska).</w:t>
      </w:r>
      <w:r>
        <w:br/>
      </w:r>
      <w:r>
        <w:br/>
        <w:t>W typie projektu  Tworzenie Centrów Ochrony Bioróżnorodności i Edukacji Ekologicznej w Parkach Krajobrazowych przewiduje się wsparcie dla następujących działań:</w:t>
      </w:r>
      <w:r>
        <w:br/>
        <w:t>1.</w:t>
      </w:r>
      <w:r>
        <w:tab/>
        <w:t>Utworzenie Centrum Ochrony Bioróżnorodności i Edukacji Puszczy Kozienickiej w Augustowie k. Pionek na terenie Kozienickiego Parku Krajobrazowego.</w:t>
      </w:r>
      <w:r>
        <w:br/>
      </w:r>
      <w:r>
        <w:br/>
        <w:t>W typie projektu Ochrona różnorodności biologicznej i rodzimych gatunków roślinnych i zwierzęcych na terenach miejskich i pozamiejskich przewiduje się wsparcie dla następujących działań:</w:t>
      </w:r>
      <w:r>
        <w:br/>
        <w:t>1.</w:t>
      </w:r>
      <w:r>
        <w:tab/>
        <w:t xml:space="preserve">przywracanie utraconej różnorodności biologicznej na obszarach miejskich i pozamiejskich, w tym w szczególności na obszarach Natura 2000 oraz tworzenie centrów ochrony jako warunków rozwoju i rozmnażania dla fauny i flory, rodzimych gatunków roślinnych i zwierzęcych (arboreta, parki miejskie, ogrody botaniczne, </w:t>
      </w:r>
      <w:proofErr w:type="spellStart"/>
      <w:r>
        <w:t>eko</w:t>
      </w:r>
      <w:proofErr w:type="spellEnd"/>
      <w:r>
        <w:t xml:space="preserve">-parki, ośrodki rehabilitacji, banki genowe) </w:t>
      </w:r>
      <w:r>
        <w:br/>
        <w:t>2.</w:t>
      </w:r>
      <w:r>
        <w:tab/>
        <w:t>zapewnienie warunków do wzrostu liczebności populacji rzadkich,  zagrożonych i innych cennych przyrodniczo gatunków</w:t>
      </w:r>
      <w:r>
        <w:br/>
        <w:t>3.</w:t>
      </w:r>
      <w:r>
        <w:tab/>
        <w:t xml:space="preserve">ograniczenie rozprzestrzeniania się populacji gatunków obcego geograficznie pochodzenia, w tym roślin inwazyjnych, szczególnie zagrażających gatunkom rodzimym </w:t>
      </w:r>
      <w:r>
        <w:br/>
        <w:t>4.</w:t>
      </w:r>
      <w:r>
        <w:tab/>
        <w:t xml:space="preserve">zakładanie łąk kwietnych, stanowiących pokarm dla naturalnych zapylaczy </w:t>
      </w:r>
      <w:r>
        <w:br/>
        <w:t>5.</w:t>
      </w:r>
      <w:r>
        <w:tab/>
        <w:t xml:space="preserve">zazielenianie poprzez nasadzenia odmian drzew, krzewów, roślinności prowadzącej do odtworzenia różnorodności biologicznej </w:t>
      </w:r>
      <w:r>
        <w:br/>
        <w:t>6.</w:t>
      </w:r>
      <w:r>
        <w:tab/>
        <w:t xml:space="preserve">zielona infrastruktura stanowiąca sieć wysokiej jakości naturalnych i </w:t>
      </w:r>
      <w:proofErr w:type="spellStart"/>
      <w:r>
        <w:t>seminaturalnych</w:t>
      </w:r>
      <w:proofErr w:type="spellEnd"/>
      <w:r>
        <w:t xml:space="preserve"> obszarów (planowanie, projektowanie i zarządzanie, w celu dostarczenia szerokiego wachlarza usług ekosystemowych oraz ochrony różnorodności biologicznej)</w:t>
      </w:r>
      <w:r>
        <w:br/>
        <w:t>7.</w:t>
      </w:r>
      <w:r>
        <w:tab/>
        <w:t xml:space="preserve">edukacyjnych stanowiących element projektu (kampanie edukacyjno-informacyjne, kształtowanie świadomości ekologicznej, przekazywanie wiedzy i promowanie w społeczeństwie ekologicznych postaw, </w:t>
      </w:r>
      <w:proofErr w:type="spellStart"/>
      <w:r>
        <w:t>zachowań</w:t>
      </w:r>
      <w:proofErr w:type="spellEnd"/>
      <w:r>
        <w:t xml:space="preserve"> oraz tworzenie warunków do aktywnego korzystania z jej zasobów, bez szkody dla środowiska).</w:t>
      </w:r>
      <w:r>
        <w:br/>
        <w:t>W odniesieniu do przedsięwzięć wspieranych w ramach ww. działań zastosowanie będą mieć następujące zasady:</w:t>
      </w:r>
      <w:r>
        <w:br/>
      </w:r>
      <w:r>
        <w:lastRenderedPageBreak/>
        <w:t>1.</w:t>
      </w:r>
      <w:r>
        <w:tab/>
        <w:t>Wdrażanie działań służących celom ochrony bioróżnorodności w ramach wsparcia zielonej infrastruktury dotyczy miast o liczbie mieszkańców nie większej niż 20 tys. (z wyłączeniem stolic powiatów z przedziału 15-20 tys. mieszkańców)</w:t>
      </w:r>
      <w:r>
        <w:br/>
        <w:t>2.</w:t>
      </w:r>
      <w:r>
        <w:tab/>
        <w:t>Wsparcie dla projektów dotyczących inwazyjnych gatunków obcych, dla których opracowano wytyczne dotyczące metod zwalczania, realizowane będzie przez JST i przez pozostałe podmioty (z wyłączeniem organów zobowiązanych do podjęcia działań, wskazanych w art. 21 ust. 1 pkt. 1-3, ust. 2 pkt. 1 i pkt. 2 lit. a ustawy z dnia 11 sierpnia 2021 r. o gatunkach obcych).</w:t>
      </w:r>
      <w:r>
        <w:br/>
        <w:t>W odniesieniu do przedsięwzięć wspieranych w ramach ww. typów projektów zastosowanie będą mieć następujące zasady:</w:t>
      </w:r>
      <w:r>
        <w:br/>
        <w:t>1. Wsparcie dla projektów infrastrukturalnych, które nie są związane bezpośrednio z ochroną gatunków i siedlisk (tj. centra bioróżnorodności i infrastruktura związana z kanalizacją ruchu turystycznego), wyniesie maksymalnie 30% alokacji na ten cel,</w:t>
      </w:r>
      <w:r>
        <w:br/>
        <w:t>2. Inwestycje, które nie przyczyniają się bezpośrednio do ochrony, odbudowy i zrównoważonego zarządzania obszarami chronionymi, takie jak parkingi i drogi dojazdowe, nie będą kwalifikowalne. W przypadku kiedy potrzeba ich budowy wynika z zapisów planu ochrony dla danego obszaru chronionego lub z konieczności ograniczenia presji ze strony ruchu turystycznego na ten obszar i uzyskano potwierdzenie organu sprawującego nadzór nad obszarem ww. wydatki mogą być kwalifikowalne, ale będą mogły stanowić wyłącznie element projektu i będą ograniczone do 20%.</w:t>
      </w:r>
      <w:r>
        <w:br/>
      </w:r>
      <w:r>
        <w:br/>
        <w:t>W typie projektu Usuwanie miejsc nielegalnego nagromadzenia odpadów przewiduje się wsparcie dla następujących działań:</w:t>
      </w:r>
      <w:r>
        <w:br/>
        <w:t>1.</w:t>
      </w:r>
      <w:r>
        <w:tab/>
        <w:t xml:space="preserve">usunięcie odpadów z miejsca nielegalnego ich nagromadzenia </w:t>
      </w:r>
      <w:r>
        <w:br/>
        <w:t>2.</w:t>
      </w:r>
      <w:r>
        <w:tab/>
        <w:t xml:space="preserve">rekultywację i </w:t>
      </w:r>
      <w:proofErr w:type="spellStart"/>
      <w:r>
        <w:t>remediację</w:t>
      </w:r>
      <w:proofErr w:type="spellEnd"/>
      <w:r>
        <w:t xml:space="preserve"> zanieczyszczonego  i zdegradowanego terenu</w:t>
      </w:r>
      <w:r>
        <w:br/>
        <w:t>3.</w:t>
      </w:r>
      <w:r>
        <w:tab/>
        <w:t xml:space="preserve">przywrócenie wartości użytkowej terenu zagospodarowanie terenu (przyrodnicze, społeczne, publiczne) </w:t>
      </w:r>
      <w:r>
        <w:br/>
        <w:t>W odniesieniu do przedsięwzięć wspieranych w ramach ww. działań zastosowanie będą mieć następujące zasady:</w:t>
      </w:r>
      <w:r>
        <w:br/>
        <w:t>1.</w:t>
      </w:r>
      <w:r>
        <w:tab/>
        <w:t xml:space="preserve">Wsparcie może być udzielone w przypadkach, gdy podmiot odpowiedzialny za degradację terenu czy też nielegalne składowanie odpadów nie może być zidentyfikowany lub nie może zostać obarczony odpowiedzialnością za sfinansowanie </w:t>
      </w:r>
      <w:proofErr w:type="spellStart"/>
      <w:r>
        <w:t>remediacji</w:t>
      </w:r>
      <w:proofErr w:type="spellEnd"/>
      <w:r>
        <w:t xml:space="preserve"> lub rekultywacji zgodnie z zasadą „zanieczyszczający płaci".</w:t>
      </w:r>
      <w:r>
        <w:br/>
        <w:t>2.</w:t>
      </w:r>
      <w:r>
        <w:tab/>
        <w:t>Wsparcie przeznaczone jest dla projektów jednostek samorządu terytorialnego i ich związków na terenach nienależących do Skarbu Państwa.</w:t>
      </w:r>
      <w:r>
        <w:br/>
        <w:t>3. Rewaloryzacja obszarów przemysłowych i rekultywacja skażonych gruntów zgodnie z kryteriami efektywności będzie, jeśli celem działania jest przekształcenie obszarów przemysłowych i skażonych gruntów w naturalne pochłaniacze dwutlenku węgla.</w:t>
      </w:r>
      <w:r>
        <w:br/>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w:t>
      </w:r>
      <w:r>
        <w:lastRenderedPageBreak/>
        <w:t xml:space="preserve">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6491F5D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E909D6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CF28A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FB818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48E1C2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ADC2A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B5026F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CF48F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listopada 2023 r. w sprawie udzielania pomocy inwestycyjnej na </w:t>
      </w:r>
      <w:proofErr w:type="spellStart"/>
      <w:r>
        <w:t>remediację</w:t>
      </w:r>
      <w:proofErr w:type="spellEnd"/>
      <w:r>
        <w:t xml:space="preserve">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1D2968B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8A216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D3BBDA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57E7C94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22143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1347E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5F517B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69ACE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BFE2F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165A59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38EB1F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44EA40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Przedsiębiorstwa realizujące cele publiczne, Służby publiczne</w:t>
      </w:r>
    </w:p>
    <w:p w14:paraId="27F783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D6C444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bioróżnorodność, </w:t>
      </w:r>
      <w:proofErr w:type="spellStart"/>
      <w:r>
        <w:t>dokumenty_planistyczne</w:t>
      </w:r>
      <w:proofErr w:type="spellEnd"/>
      <w:r>
        <w:t xml:space="preserve">, </w:t>
      </w:r>
      <w:proofErr w:type="spellStart"/>
      <w:r>
        <w:t>edukacja_przyrodnicza</w:t>
      </w:r>
      <w:proofErr w:type="spellEnd"/>
      <w:r>
        <w:t xml:space="preserve">, ekosystem, </w:t>
      </w:r>
      <w:proofErr w:type="spellStart"/>
      <w:r>
        <w:t>gatunki_inwazyjne</w:t>
      </w:r>
      <w:proofErr w:type="spellEnd"/>
      <w:r>
        <w:t xml:space="preserve">, </w:t>
      </w:r>
      <w:proofErr w:type="spellStart"/>
      <w:r>
        <w:t>obszary_chronione</w:t>
      </w:r>
      <w:proofErr w:type="spellEnd"/>
      <w:r>
        <w:t xml:space="preserve">, </w:t>
      </w:r>
      <w:proofErr w:type="spellStart"/>
      <w:r>
        <w:t>odtwarzanie_siedlisk</w:t>
      </w:r>
      <w:proofErr w:type="spellEnd"/>
      <w:r>
        <w:t xml:space="preserve">, </w:t>
      </w:r>
      <w:proofErr w:type="spellStart"/>
      <w:r>
        <w:t>usuwanie_zanieczyszczeń</w:t>
      </w:r>
      <w:proofErr w:type="spellEnd"/>
      <w:r>
        <w:t xml:space="preserve">, wysypisko, </w:t>
      </w:r>
      <w:proofErr w:type="spellStart"/>
      <w:r>
        <w:t>zielona_infrastruktura</w:t>
      </w:r>
      <w:proofErr w:type="spellEnd"/>
    </w:p>
    <w:p w14:paraId="1D83F9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AF9870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01BE3D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A4A8AF3" w14:textId="3F325897" w:rsidR="00D8573B" w:rsidRDefault="00425EC4">
      <w:pPr>
        <w:pBdr>
          <w:top w:val="single" w:sz="4" w:space="2" w:color="auto"/>
          <w:left w:val="single" w:sz="4" w:space="4" w:color="auto"/>
          <w:bottom w:val="single" w:sz="4" w:space="2" w:color="auto"/>
          <w:right w:val="single" w:sz="4" w:space="4" w:color="auto"/>
          <w:between w:val="single" w:sz="4" w:space="2" w:color="auto"/>
        </w:pBdr>
        <w:spacing w:after="0"/>
      </w:pPr>
      <w:hyperlink r:id="rId17" w:history="1">
        <w:r w:rsidRPr="00A568BA">
          <w:rPr>
            <w:rStyle w:val="Hipercze"/>
          </w:rPr>
          <w:t>https://funduszeuedlamazowsza.eu/uchwaly-km-fem/</w:t>
        </w:r>
      </w:hyperlink>
    </w:p>
    <w:p w14:paraId="18C18D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46251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WLWK-PLRO136 - Długość odnowionych szlaków turystycznych</w:t>
      </w:r>
    </w:p>
    <w:p w14:paraId="5ADD34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WLWK-PLRO137 - Długość utworzonych szlaków turystycznych</w:t>
      </w:r>
    </w:p>
    <w:p w14:paraId="73462B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WLWK-PLRO194 - Liczba obiektów infrastruktury na cele ukierunkowania ruchu turystycznego albo edukacji przyrodniczej</w:t>
      </w:r>
    </w:p>
    <w:p w14:paraId="65FA99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WLWK-PLRO074 - Liczba opracowanych dokumentów planistycznych z zakresu ochrony przyrody</w:t>
      </w:r>
    </w:p>
    <w:p w14:paraId="59D060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2A0A31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WLWK-PLRO071 - Liczba wspartych form ochrony przyrody</w:t>
      </w:r>
    </w:p>
    <w:p w14:paraId="6419CD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WLWK-PLRO144 - Liczba wspartych obiektów w miejscach dziedzictwa naturalnego</w:t>
      </w:r>
    </w:p>
    <w:p w14:paraId="4CF509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WLWK-PLRO261 - Masa odpadów zebranych, niewłaściwie składowanych lub magazynowanych</w:t>
      </w:r>
    </w:p>
    <w:p w14:paraId="6F79185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13A7699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WLWK-PLRO069 - Powierzchnia obszarów chronionych i cennych przyrodniczo innych niż Natura 2000 objętych działaniami ochronnymi i odtwarzającymi</w:t>
      </w:r>
    </w:p>
    <w:p w14:paraId="188BAC3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415B71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WLWK-PLRO072 - Powierzchnia parków krajobrazowych objętych wsparciem w ramach realizacji zadań objętych planami ochrony</w:t>
      </w:r>
    </w:p>
    <w:p w14:paraId="6C2AD1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41BE40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WLWK-RCO038 - Powierzchnia wspieranych zrekultywowanych gruntów</w:t>
      </w:r>
    </w:p>
    <w:p w14:paraId="3AC877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379D357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5196A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WLWK-RCR052 - Grunty zrekultywowane wykorzystywane jako tereny zielone, pod budowę lokali socjalnych lub pod działalność gospodarczą lub inną</w:t>
      </w:r>
    </w:p>
    <w:p w14:paraId="5B0C216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WLWK-PLRR042 - Liczba gatunków zagrożonych, dla których wykonano działania ochronne</w:t>
      </w:r>
    </w:p>
    <w:p w14:paraId="7B6A8EC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41F4A6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WLWK-PLRR045 - Liczba przedsięwzięć z zakresu ochrony przyrody wspartych w fazie przygotowawczej</w:t>
      </w:r>
    </w:p>
    <w:p w14:paraId="61A2D7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3F1F2E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WLWK-RCR050 - Ludność odnosząca korzyści ze środków na rzecz jakości powietrza</w:t>
      </w:r>
    </w:p>
    <w:p w14:paraId="2A57698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WLWK-PLRR043 - Powierzchnia obszarów chronionych, dla których opracowano dokumenty planistyczne</w:t>
      </w:r>
    </w:p>
    <w:p w14:paraId="767915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WLWK-PLRR050 - Średnioroczna liczba odbiorców działań edukacji przyrodniczej we wspartych ośrodkach</w:t>
      </w:r>
    </w:p>
    <w:p w14:paraId="1E4BC8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5C68B245"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4" w:name="_Toc228343789"/>
      <w:r>
        <w:rPr>
          <w:rFonts w:ascii="Calibri" w:hAnsi="Calibri" w:cs="Calibri"/>
          <w:i w:val="0"/>
          <w:sz w:val="32"/>
        </w:rPr>
        <w:t>Priorytet FEMA.03 Fundusze Europejskie na rozwój mobilności miejskiej na Mazowszu</w:t>
      </w:r>
      <w:bookmarkEnd w:id="14"/>
    </w:p>
    <w:p w14:paraId="378BF06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E92C2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2F496BA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EB3AC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3DE6D1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5AECFF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w:t>
      </w:r>
      <w:r>
        <w:lastRenderedPageBreak/>
        <w:t>klimatu i przystosowania się do nich, zapobiegania ryzyku i zarządzania ryzykiem, oraz zrównoważonej mobilności miejskiej</w:t>
      </w:r>
    </w:p>
    <w:p w14:paraId="512355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38997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6080D04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48C4346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379 647 059,00</w:t>
      </w:r>
    </w:p>
    <w:p w14:paraId="2A1B14C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6BF818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245 000 000,00</w:t>
      </w:r>
    </w:p>
    <w:p w14:paraId="27E18D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12FC3BB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58,48</w:t>
      </w:r>
    </w:p>
    <w:p w14:paraId="718C75A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348AB0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41,52</w:t>
      </w:r>
    </w:p>
    <w:p w14:paraId="47A141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1060EE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1AD52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14C3EF5"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5" w:name="_Toc228343790"/>
      <w:r>
        <w:rPr>
          <w:rFonts w:ascii="Calibri" w:hAnsi="Calibri" w:cs="Calibri"/>
          <w:sz w:val="32"/>
        </w:rPr>
        <w:t>Działanie FEMA.03.01 Mobilność miejska</w:t>
      </w:r>
      <w:bookmarkEnd w:id="15"/>
    </w:p>
    <w:p w14:paraId="051801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4F5536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528CD3F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FAC33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C3D92C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13475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157 647 059,00</w:t>
      </w:r>
    </w:p>
    <w:p w14:paraId="449F76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49A95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134 000 000,00</w:t>
      </w:r>
    </w:p>
    <w:p w14:paraId="29592C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D148A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086 - Infrastruktura paliw alternatywnych</w:t>
      </w:r>
    </w:p>
    <w:p w14:paraId="7815D2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lastRenderedPageBreak/>
        <w:t>Opis działania</w:t>
      </w:r>
    </w:p>
    <w:p w14:paraId="783BED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Infrastruktura rowerowa i piesza,</w:t>
      </w:r>
      <w:r>
        <w:br/>
        <w:t>2.</w:t>
      </w:r>
      <w:r>
        <w:tab/>
        <w:t>Ekologiczny i konkurencyjny transport publiczny,</w:t>
      </w:r>
      <w:r>
        <w:br/>
        <w:t>3.</w:t>
      </w:r>
      <w:r>
        <w:tab/>
        <w:t>Budowa i przebudowa infrastruktury transportu publicznego.</w:t>
      </w:r>
      <w:r>
        <w:br/>
        <w:t>4.</w:t>
      </w:r>
      <w:r>
        <w:tab/>
        <w:t>Przygotowanie i aktualizacja planów zrównoważonej mobilności miejskiej (SUMP).</w:t>
      </w:r>
      <w:r>
        <w:br/>
        <w:t>Wsparte projekty muszą być realizowane poprzez instrument terytorialny – MSIT.</w:t>
      </w:r>
      <w:r>
        <w:br/>
        <w:t>W ramach typu projektu Infrastruktura rowerowa i piesza, wsparciem objęte będą projekty dotyczące:</w:t>
      </w:r>
      <w:r>
        <w:br/>
        <w:t>•</w:t>
      </w:r>
      <w:r>
        <w:tab/>
        <w:t>niezmotoryzowanego transportu indywidualnego w obrębie miast i ich obszarów funkcjonalnych,</w:t>
      </w:r>
      <w:r>
        <w:br/>
        <w:t>•</w:t>
      </w:r>
      <w:r>
        <w:tab/>
        <w:t xml:space="preserve">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t>kontrapasy</w:t>
      </w:r>
      <w:proofErr w:type="spellEnd"/>
      <w:r>
        <w:t>, śluzy rowerowe w jezdni na skrzyżowaniach, sygnalizacja dla rowerzystów, windy i wyciągi rowerowe.</w:t>
      </w:r>
      <w:r>
        <w:br/>
        <w:t>W ramach typu projektu Ekologiczny i konkurencyjny transport publiczny wsparciem objęte będą projekty dotyczące:</w:t>
      </w:r>
      <w:r>
        <w:br/>
        <w:t>•</w:t>
      </w:r>
      <w:r>
        <w:tab/>
        <w:t>zakupu niskoemisyjnego i zeroemisyjnego taboru autobusowego;</w:t>
      </w:r>
      <w:r>
        <w:br/>
        <w:t>•</w:t>
      </w:r>
      <w:r>
        <w:tab/>
        <w:t>rozbudowy infrastruktury paliw o punkty ładowania pojazdów elektrycznych i stacji tankowania pojazdów wodorowych (dotyczy pojazdów transportu publicznego oraz samochodów prywatnych);</w:t>
      </w:r>
      <w:r>
        <w:br/>
        <w:t>•</w:t>
      </w:r>
      <w:r>
        <w:tab/>
        <w:t xml:space="preserve">infrastruktury niezbędnej do korzystania z komplementarnych form transportu, tj. transportu </w:t>
      </w:r>
      <w:proofErr w:type="spellStart"/>
      <w:r>
        <w:t>bezemisyjnego</w:t>
      </w:r>
      <w:proofErr w:type="spellEnd"/>
      <w:r>
        <w:t xml:space="preserve"> komplementarnego w stosunku do autobusowego transportu publicznego np.: </w:t>
      </w:r>
      <w:proofErr w:type="spellStart"/>
      <w:r>
        <w:t>carsharing</w:t>
      </w:r>
      <w:proofErr w:type="spellEnd"/>
      <w:r>
        <w:t xml:space="preserve"> oparty o pojazdy elektryczne.</w:t>
      </w:r>
      <w:r>
        <w:br/>
        <w:t xml:space="preserve">W odniesieniu do przedsięwzięć wspieranych w ramach ww. działań zastosowanie będą mieć następujące zasady: </w:t>
      </w:r>
      <w:r>
        <w:b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t>bezemisyjny</w:t>
      </w:r>
      <w:proofErr w:type="spellEnd"/>
      <w:r>
        <w:t xml:space="preserve"> będzie możliwy tylko w  przypadku, gdy zakup taboru </w:t>
      </w:r>
      <w:proofErr w:type="spellStart"/>
      <w:r>
        <w:t>bezemisyjnego</w:t>
      </w:r>
      <w:proofErr w:type="spellEnd"/>
      <w:r>
        <w:t xml:space="preserve"> nie będzie uzasadniony z przyczyn eksploatacyjnych lub technicznych </w:t>
      </w:r>
      <w:r>
        <w:br/>
        <w:t>W ramach typu projektu Budowa i przebudowa infrastruktury transportu publicznego wsparciem objęte będą projekty dotyczące:</w:t>
      </w:r>
      <w:r>
        <w:br/>
        <w:t>•</w:t>
      </w:r>
      <w:r>
        <w:tab/>
        <w:t>budowy i przebudowy infrastruktury przystankowej wraz z wyposażeniem,</w:t>
      </w:r>
      <w:r>
        <w:br/>
        <w:t>•</w:t>
      </w:r>
      <w:r>
        <w:tab/>
        <w:t xml:space="preserve"> infrastruktury niezbędnej dla eksploatacji, utrzymania i obsługi taboru transportu publicznego wraz z niezbędnymi urządzeniami, budowa i przebudowa węzłów przesiadkowych, w tym obiektów P&amp;R, </w:t>
      </w:r>
      <w:r>
        <w:br/>
        <w:t>•</w:t>
      </w:r>
      <w:r>
        <w:tab/>
        <w:t xml:space="preserve"> systemów cyfrowych dla transportu publicznego i </w:t>
      </w:r>
      <w:proofErr w:type="spellStart"/>
      <w:r>
        <w:t>bezemisyjnej</w:t>
      </w:r>
      <w:proofErr w:type="spellEnd"/>
      <w:r>
        <w:t xml:space="preserve"> mobilności, w tym szczególnie w zakresie integracji taryfowej i wdrożenia koncepcji „Mobilność jako usługa” (</w:t>
      </w:r>
      <w:proofErr w:type="spellStart"/>
      <w:r>
        <w:t>MaaS</w:t>
      </w:r>
      <w:proofErr w:type="spellEnd"/>
      <w:r>
        <w:t>),</w:t>
      </w:r>
      <w:r>
        <w:br/>
        <w:t xml:space="preserve">Działania polegające np. na </w:t>
      </w:r>
      <w:proofErr w:type="spellStart"/>
      <w:r>
        <w:t>nasadzeniach</w:t>
      </w:r>
      <w:proofErr w:type="spellEnd"/>
      <w:r>
        <w:t xml:space="preserve"> drzew, instalacji elementów zielonej infrastruktury, czy też wymianie oświetlenia ulicznego będą wspierane wyłącznie jako element projektu.</w:t>
      </w:r>
      <w:r>
        <w:br/>
        <w:t xml:space="preserve">W odniesieniu do przedsięwzięć wspieranych w ramach ww. działań zastosowanie będą mieć następujące zasady: </w:t>
      </w:r>
      <w:r>
        <w:br/>
      </w:r>
      <w:r>
        <w:lastRenderedPageBreak/>
        <w:t>1. 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w:t>
      </w:r>
      <w:r>
        <w:br/>
        <w:t xml:space="preserve">2. Wsparciem nie będzie objęta infrastruktura drogowa wykorzystywana przez pojazdy samochodowe niewykorzystywane w transporcie publicznym, z wyjątkiem: </w:t>
      </w:r>
      <w:r>
        <w:br/>
        <w:t>•</w:t>
      </w:r>
      <w:r>
        <w:tab/>
        <w:t>obiektów P&amp;R,</w:t>
      </w:r>
      <w:r>
        <w:br/>
        <w:t>•</w:t>
      </w:r>
      <w:r>
        <w:tab/>
        <w:t xml:space="preserve">infrastruktury ładowania lub tankowania pojazdów </w:t>
      </w:r>
      <w:proofErr w:type="spellStart"/>
      <w:r>
        <w:t>bezemisyjnych</w:t>
      </w:r>
      <w:proofErr w:type="spellEnd"/>
      <w:r>
        <w:t>,</w:t>
      </w:r>
      <w:r>
        <w:br/>
        <w:t>•</w:t>
      </w:r>
      <w:r>
        <w:tab/>
        <w:t>systemów cyfrowych (ITS) dla transportu publicznego, rowerowego, lub innego transportu drogowego jeżeli ich przeznaczeniem jest zmniejszenie oddziaływania transportu na środowisko i klimat,</w:t>
      </w:r>
      <w:r>
        <w:br/>
        <w:t>•</w:t>
      </w:r>
      <w:r>
        <w:tab/>
        <w:t>przebudowy pasa drogowego niezbędna dla wydzielenia pasa ruchu dla rowerów w jezdni,</w:t>
      </w:r>
      <w:r>
        <w:br/>
        <w:t>•</w:t>
      </w:r>
      <w:r>
        <w:tab/>
        <w:t>środków ukierunkowanych na poprawę bezpieczeństwa niechronionych użytkowników dróg (w tym pieszych i rowerzystów).</w:t>
      </w:r>
      <w:r>
        <w:br/>
        <w:t xml:space="preserve">Preferowane będą projekty powiązane z wprowadzaniem integracji taryfowej oraz wdrażaniem </w:t>
      </w:r>
      <w:proofErr w:type="spellStart"/>
      <w:r>
        <w:t>MaaS</w:t>
      </w:r>
      <w:proofErr w:type="spellEnd"/>
      <w:r>
        <w:t>.</w:t>
      </w:r>
      <w:r>
        <w:br/>
        <w:t>W ramach typu projektu: Przygotowanie i aktualizacja planów zrównoważonej mobilności miejskiej wspierane będą projekty polegające na przygotowaniu lub aktualizacji planów zrównoważonej mobilności miejskiej opracowywane i wdrażane przez JST.</w:t>
      </w:r>
      <w:r>
        <w:br/>
      </w:r>
      <w:r>
        <w:br/>
        <w:t>Interwencja w zakresie zrównoważonej mobilności miejskiej możliwa będzie:</w:t>
      </w:r>
      <w:r>
        <w:br/>
        <w:t>1. W miastach powyżej 100 tys. mieszkańców oraz w gminach położonych na ich miejskich obszarach funkcjonalnych, pod warunkiem przyjęcia:</w:t>
      </w:r>
      <w:r>
        <w:br/>
        <w:t xml:space="preserve">a. SUMP lub </w:t>
      </w:r>
      <w:r>
        <w:br/>
        <w:t xml:space="preserve">b. innego dokumentu dotyczącego planowania transportu miejskiego oraz zobowiązanie, że SUMP zostanie przyjęty nie później niż 31 grudnia 2025 r; </w:t>
      </w:r>
      <w:r>
        <w:br/>
        <w:t>2. W miastach poniżej 100 tys. mieszkańców, pod warunkiem przyjęcia odpowiedniego dokumentu dotyczącego planowania transportu miejskiego (np. dostosowanej strategii IIT/strategii rozwoju ponadlokalnego), przy czym preferowany będzie SUMP.</w:t>
      </w:r>
      <w:r>
        <w:br/>
        <w:t>Wsparcie udzielane w ramach niniejszego działania powinno być komplementarne do wsparcia udzielonego w ramach programu krajowego Fundusze Europejskie dla Polski Wschodniej 2021-2027 (FEPW) (dotyczy miast Radom, Siedlce i Ostrołęka).</w:t>
      </w:r>
      <w:r>
        <w:br/>
      </w:r>
      <w:r>
        <w:br/>
        <w:t>Preferencje punktowe mogą być stosowane w projektach skierowanych na obszary strategicznej interwencji (OSI) wyznaczone w KSRR i wynikające z SR WM 2030+, tj. miast średnich tracących funkcje społeczno-gospodarcze oraz gmin zagrożonych trwałą marginalizacją.</w:t>
      </w:r>
      <w:r>
        <w:br/>
      </w:r>
      <w:r>
        <w:br/>
        <w:t>Preferencje punktowe mogą być stosowane w projektach zgodnych ze „Standardami infrastruktury rowerowej i koncepcją tras rowerowych wskazanych do realizacji w perspektywie do 2030 roku w województwie mazowieckim” przyjętych Uchwałą 1100/333/22 Zarządu Województwa Mazowieckiego z dnia 28 czerwca 2022 r.</w:t>
      </w:r>
      <w:r>
        <w:br/>
      </w:r>
      <w:r>
        <w:br/>
        <w:t>Dofinansowane projekty będą zgodne z art. 9 rozporządzenia 2021/1060, tj.:</w:t>
      </w:r>
      <w:r>
        <w:br/>
      </w:r>
      <w:r>
        <w:lastRenderedPageBreak/>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Przedsięwzięcia typu:</w:t>
      </w:r>
      <w:r>
        <w:br/>
        <w:t>•</w:t>
      </w:r>
      <w:r>
        <w:tab/>
        <w:t xml:space="preserve">infrastruktura rowerowa i piesza, w tym wsparcie systemów </w:t>
      </w:r>
      <w:proofErr w:type="spellStart"/>
      <w:r>
        <w:t>wypożyczeń</w:t>
      </w:r>
      <w:proofErr w:type="spellEnd"/>
      <w:r>
        <w:t xml:space="preserve"> rowerów, hulajnóg;</w:t>
      </w:r>
      <w:r>
        <w:br/>
        <w:t>•</w:t>
      </w:r>
      <w:r>
        <w:tab/>
        <w:t xml:space="preserve">ekologiczny i konkurencyjny transport publiczny, w zakresie wsparcia infrastruktury ładowania lub tankowania pojazdów </w:t>
      </w:r>
      <w:proofErr w:type="spellStart"/>
      <w:r>
        <w:t>bezemisyjnych</w:t>
      </w:r>
      <w:proofErr w:type="spellEnd"/>
      <w:r>
        <w:t>, infrastruktura paliw alternatywnych (transport publiczny oraz samochody prywatne) oraz</w:t>
      </w:r>
      <w:r>
        <w:br/>
        <w:t>•</w:t>
      </w:r>
      <w:r>
        <w:tab/>
        <w:t xml:space="preserve">infrastruktury niezbędnej do korzystania  z  komplementarnych form transportu w zakresie </w:t>
      </w:r>
      <w:proofErr w:type="spellStart"/>
      <w:r>
        <w:t>carsharingu</w:t>
      </w:r>
      <w:proofErr w:type="spellEnd"/>
      <w:r>
        <w:t xml:space="preserve"> opartego o pojazdy elektryczne</w:t>
      </w:r>
      <w:r>
        <w:b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r>
        <w:br/>
        <w:t>Grupę Ostatecznych Odbiorców IF stanowią w szczególności przedsiębiorcy i organizatorzy publicznego transportu zbiorowego.</w:t>
      </w:r>
    </w:p>
    <w:p w14:paraId="2E0D66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3127CC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74B061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43561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EEECC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A1EBB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81EEC2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krajowa podstawa prawna</w:t>
      </w:r>
    </w:p>
    <w:p w14:paraId="05561E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3D77D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D04B4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893EA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D88A31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6DE573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68582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AE2C87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93130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F1802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7145A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2E206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411B0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25B1AA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BD530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Przedsiębiorstwa realizujące cele publiczne, Służby publiczne</w:t>
      </w:r>
    </w:p>
    <w:p w14:paraId="2CA51E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5A09D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Samorządu Terytorialnego, Organizatorzy i operatorzy publicznego transportu zbiorowego, Zarządcy dróg publicznych</w:t>
      </w:r>
    </w:p>
    <w:p w14:paraId="0DCEC4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0659D5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bezpieczeństwo_ruchu</w:t>
      </w:r>
      <w:proofErr w:type="spellEnd"/>
      <w:r>
        <w:t xml:space="preserve">, </w:t>
      </w:r>
      <w:proofErr w:type="spellStart"/>
      <w:r>
        <w:t>centrum_przesiadkowe</w:t>
      </w:r>
      <w:proofErr w:type="spellEnd"/>
      <w:r>
        <w:t xml:space="preserve">, </w:t>
      </w:r>
      <w:proofErr w:type="spellStart"/>
      <w:r>
        <w:t>czysty_transport</w:t>
      </w:r>
      <w:proofErr w:type="spellEnd"/>
      <w:r>
        <w:t xml:space="preserve">, </w:t>
      </w:r>
      <w:proofErr w:type="spellStart"/>
      <w:r>
        <w:t>instrument_finansowy</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pożyczki_dla_przedsiębiorstw</w:t>
      </w:r>
      <w:proofErr w:type="spellEnd"/>
      <w:r>
        <w:t xml:space="preserve">, </w:t>
      </w:r>
      <w:proofErr w:type="spellStart"/>
      <w:r>
        <w:t>punkty_ładowania</w:t>
      </w:r>
      <w:proofErr w:type="spellEnd"/>
      <w:r>
        <w:t xml:space="preserve">, </w:t>
      </w:r>
      <w:proofErr w:type="spellStart"/>
      <w:r>
        <w:t>ścieżki_rowerowe</w:t>
      </w:r>
      <w:proofErr w:type="spellEnd"/>
      <w:r>
        <w:t>, transport</w:t>
      </w:r>
    </w:p>
    <w:p w14:paraId="655162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E3131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04C34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4677E3B9" w14:textId="1477B92E"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18" w:history="1">
        <w:r w:rsidRPr="00A568BA">
          <w:rPr>
            <w:rStyle w:val="Hipercze"/>
          </w:rPr>
          <w:t>https://funduszeuedlamazowsza.eu/uchwaly-km-fem/</w:t>
        </w:r>
      </w:hyperlink>
    </w:p>
    <w:p w14:paraId="006809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25360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439CE2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WLWK-PLRO093 - Liczba doposażonych obiektów „parkuj i jedź"</w:t>
      </w:r>
    </w:p>
    <w:p w14:paraId="74A68C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WLWK-PLRO094 - Liczba miejsc postojowych dla osób z niepełnosprawnościami w wybudowanych, przebudowanych lub doposażonych obiektach „parkuj i jedź”</w:t>
      </w:r>
    </w:p>
    <w:p w14:paraId="345666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19F3A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048EE9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79B162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WLWK-PLRO092 - Liczba przebudowanych obiektów „parkuj i jedź"</w:t>
      </w:r>
    </w:p>
    <w:p w14:paraId="2512DE5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WLWK-PLRO280 - Liczba przygotowanych i przyjętych planów zrównoważonej mobilności miejskiej (SUMP)</w:t>
      </w:r>
    </w:p>
    <w:p w14:paraId="5FE9306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WLWK-PLRO096 - Liczba stanowisk postojowych w wybudowanych obiektach „</w:t>
      </w:r>
      <w:proofErr w:type="spellStart"/>
      <w:r>
        <w:t>Bike&amp;Ride</w:t>
      </w:r>
      <w:proofErr w:type="spellEnd"/>
      <w:r>
        <w:t>”</w:t>
      </w:r>
    </w:p>
    <w:p w14:paraId="0FF20B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53C135C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WLWK-PLRO095 - Liczba wybudowanych obiektów „</w:t>
      </w:r>
      <w:proofErr w:type="spellStart"/>
      <w:r>
        <w:t>Bike&amp;Ride</w:t>
      </w:r>
      <w:proofErr w:type="spellEnd"/>
      <w:r>
        <w:t>”</w:t>
      </w:r>
    </w:p>
    <w:p w14:paraId="3638FE9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WLWK-PLRO091 - Liczba wybudowanych obiektów „parkuj i jedź"</w:t>
      </w:r>
    </w:p>
    <w:p w14:paraId="438BC4E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640D371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6A076C8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9DA9A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12635AA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089AB4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320D82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B4BBD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3B969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6AFFD6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WLWK-PLRR021 - Liczba pojazdów korzystających z miejsc postojowych w wybudowanych, przebudowanych lub doposażonych obiektach „parkuj i jedź”</w:t>
      </w:r>
    </w:p>
    <w:p w14:paraId="73C9C22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1E2B8C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WLWK-RCR064 - Roczna liczba użytkowników infrastruktury rowerowej</w:t>
      </w:r>
    </w:p>
    <w:p w14:paraId="07C9F9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6A6FAD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5959AC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03DCE80"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6" w:name="_Toc228343791"/>
      <w:r>
        <w:rPr>
          <w:rFonts w:ascii="Calibri" w:hAnsi="Calibri" w:cs="Calibri"/>
          <w:sz w:val="32"/>
        </w:rPr>
        <w:t>Działanie FEMA.03.02 Mobilność miejska w ZIT</w:t>
      </w:r>
      <w:bookmarkEnd w:id="16"/>
    </w:p>
    <w:p w14:paraId="3E27FB9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EEA8E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2776AB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E9FBA6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0BDEEA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1789D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222 000 000,00</w:t>
      </w:r>
    </w:p>
    <w:p w14:paraId="7B2E2A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533B38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111 000 000,00</w:t>
      </w:r>
    </w:p>
    <w:p w14:paraId="1B7C16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275CE5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086 - Infrastruktura paliw alternatywnych</w:t>
      </w:r>
    </w:p>
    <w:p w14:paraId="7C787DB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57AFD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Infrastruktura rowerowa i piesza,</w:t>
      </w:r>
      <w:r>
        <w:br/>
        <w:t>2.</w:t>
      </w:r>
      <w:r>
        <w:tab/>
        <w:t>Ekologiczny i konkurencyjny transport publiczny,</w:t>
      </w:r>
      <w:r>
        <w:br/>
        <w:t>3.</w:t>
      </w:r>
      <w:r>
        <w:tab/>
        <w:t>Budowa i przebudowa infrastruktury transportu publicznego.</w:t>
      </w:r>
      <w:r>
        <w:br/>
      </w:r>
      <w:r>
        <w:br/>
        <w:t>W ramach typu projektu Infrastruktura rowerowa i piesza, wsparciem objęte będą projekty dotyczące:</w:t>
      </w:r>
      <w:r>
        <w:br/>
        <w:t>•</w:t>
      </w:r>
      <w:r>
        <w:tab/>
        <w:t>niezmotoryzowanego transportu indywidualnego w obrębie miast i ich obszarów funkcjonalnych,</w:t>
      </w:r>
      <w:r>
        <w:br/>
        <w:t>•</w:t>
      </w:r>
      <w:r>
        <w:tab/>
        <w:t xml:space="preserve">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t>kontrapasy</w:t>
      </w:r>
      <w:proofErr w:type="spellEnd"/>
      <w:r>
        <w:t>, śluzy rowerowe w jezdni na skrzyżowaniach, sygnalizacja dla rowerzystów, windy i wyciągi rowerowe.</w:t>
      </w:r>
      <w:r>
        <w:br/>
      </w:r>
      <w:r>
        <w:br/>
        <w:t xml:space="preserve">W ramach typu projektu Ekologiczny i konkurencyjny transport publiczny wsparciem objęte będą </w:t>
      </w:r>
      <w:r>
        <w:lastRenderedPageBreak/>
        <w:t>projekty dotyczące:</w:t>
      </w:r>
      <w:r>
        <w:br/>
        <w:t>•</w:t>
      </w:r>
      <w:r>
        <w:tab/>
        <w:t>zakupu niskoemisyjnego i zeroemisyjnego taboru autobusowego;</w:t>
      </w:r>
      <w:r>
        <w:br/>
        <w:t>•</w:t>
      </w:r>
      <w:r>
        <w:tab/>
        <w:t>rozbudowy infrastruktury paliw o punkty ładowania pojazdów elektrycznych i stacji tankowania pojazdów wodorowych (dotyczy pojazdów transportu publicznego oraz samochodów prywatnych);</w:t>
      </w:r>
      <w:r>
        <w:br/>
        <w:t>•</w:t>
      </w:r>
      <w:r>
        <w:tab/>
        <w:t xml:space="preserve">infrastruktura niezbędna do korzystania  z  komplementarnych form transportu, tj. transportu </w:t>
      </w:r>
      <w:proofErr w:type="spellStart"/>
      <w:r>
        <w:t>bezemisyjnego</w:t>
      </w:r>
      <w:proofErr w:type="spellEnd"/>
      <w:r>
        <w:t xml:space="preserve"> komplementarnego w stosunku do autobusowego transportu publicznego np.: </w:t>
      </w:r>
      <w:proofErr w:type="spellStart"/>
      <w:r>
        <w:t>carsharing</w:t>
      </w:r>
      <w:proofErr w:type="spellEnd"/>
      <w:r>
        <w:t xml:space="preserve"> oparty o pojazdy elektryczne.</w:t>
      </w:r>
      <w:r>
        <w:br/>
        <w:t xml:space="preserve">W odniesieniu do przedsięwzięć wspieranych w ramach ww. działań zastosowanie będą mieć następujące zasady: </w:t>
      </w:r>
      <w:r>
        <w:b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t>bezemisyjny</w:t>
      </w:r>
      <w:proofErr w:type="spellEnd"/>
      <w:r>
        <w:t xml:space="preserve"> będzie możliwy tylko w  przypadku, gdy zakup taboru </w:t>
      </w:r>
      <w:proofErr w:type="spellStart"/>
      <w:r>
        <w:t>bezemisyjnego</w:t>
      </w:r>
      <w:proofErr w:type="spellEnd"/>
      <w:r>
        <w:t xml:space="preserve"> nie będzie uzasadniony z przyczyn eksploatacyjnych lub technicznych </w:t>
      </w:r>
      <w:r>
        <w:br/>
        <w:t>W ramach typu projektu Budowa i przebudowa infrastruktury transportu publicznego wsparciem objęte będą projekty dotyczące:</w:t>
      </w:r>
      <w:r>
        <w:br/>
        <w:t>•</w:t>
      </w:r>
      <w:r>
        <w:tab/>
        <w:t>budowy i przebudowy infrastruktury przystankowej wraz z wyposażeniem,</w:t>
      </w:r>
      <w:r>
        <w:br/>
        <w:t>•</w:t>
      </w:r>
      <w:r>
        <w:tab/>
        <w:t xml:space="preserve"> infrastruktury niezbędnej dla eksploatacji, utrzymania i obsługi taboru transportu publicznego wraz z niezbędnymi urządzeniami, budowa i przebudowa węzłów przesiadkowych, w tym obiektów P&amp;R, </w:t>
      </w:r>
      <w:r>
        <w:br/>
        <w:t>•</w:t>
      </w:r>
      <w:r>
        <w:tab/>
        <w:t xml:space="preserve"> systemów cyfrowych dla transportu publicznego i </w:t>
      </w:r>
      <w:proofErr w:type="spellStart"/>
      <w:r>
        <w:t>bezemisyjnej</w:t>
      </w:r>
      <w:proofErr w:type="spellEnd"/>
      <w:r>
        <w:t xml:space="preserve"> mobilności, w tym szczególnie w zakresie integracji taryfowej i wdrożenia koncepcji „Mobilność jako usługa” (</w:t>
      </w:r>
      <w:proofErr w:type="spellStart"/>
      <w:r>
        <w:t>MaaS</w:t>
      </w:r>
      <w:proofErr w:type="spellEnd"/>
      <w:r>
        <w:t>),</w:t>
      </w:r>
      <w:r>
        <w:br/>
        <w:t xml:space="preserve">Działania polegające np. na </w:t>
      </w:r>
      <w:proofErr w:type="spellStart"/>
      <w:r>
        <w:t>nasadzeniach</w:t>
      </w:r>
      <w:proofErr w:type="spellEnd"/>
      <w:r>
        <w:t xml:space="preserve"> drzew, instalacji elementów zielonej infrastruktury, czy też wymianie oświetlenia ulicznego będą wspierane wyłącznie jako element projektu.</w:t>
      </w:r>
      <w:r>
        <w:br/>
        <w:t xml:space="preserve">W odniesieniu do przedsięwzięć wspieranych w ramach ww. działań zastosowanie będą mieć następujące zasady: </w:t>
      </w:r>
      <w:r>
        <w:br/>
        <w:t>1.</w:t>
      </w:r>
      <w:r>
        <w:tab/>
        <w:t xml:space="preserve">W przypadku obiektów P&amp;R wspierane będą jedynie obiekty położone z dala od centrów miast i jedynie wówczas, jeżeli będą one zintegrowane z transportem publicznym. W miastach o liczbie mieszkańców powyżej 50 tys., inwestycje te będą wspierane pod warunkiem ich zlokalizowania poza obszarem funkcjonalnym śródmieścia wyznaczonym w studium uwarunkowań i kierunków zagospodarowania przestrzennego. </w:t>
      </w:r>
      <w:r>
        <w:br/>
        <w:t>2.</w:t>
      </w:r>
      <w:r>
        <w:tab/>
        <w:t>Wsparciem nie będzie objęta infrastruktura drogowa wykorzystywana przez pojazdy samochodowe niewykorzystywane w transporcie publicznym, z wyjątkiem:</w:t>
      </w:r>
      <w:r>
        <w:br/>
        <w:t>•</w:t>
      </w:r>
      <w:r>
        <w:tab/>
        <w:t>obiektów P&amp;R,</w:t>
      </w:r>
      <w:r>
        <w:br/>
        <w:t>•</w:t>
      </w:r>
      <w:r>
        <w:tab/>
        <w:t xml:space="preserve">infrastruktury ładowania lub tankowania pojazdów </w:t>
      </w:r>
      <w:proofErr w:type="spellStart"/>
      <w:r>
        <w:t>bezemisyjnych</w:t>
      </w:r>
      <w:proofErr w:type="spellEnd"/>
      <w:r>
        <w:t>,</w:t>
      </w:r>
      <w:r>
        <w:br/>
        <w:t>•</w:t>
      </w:r>
      <w:r>
        <w:tab/>
        <w:t>systemów cyfrowych (ITS) dla transportu publicznego, rowerowego, lub innego transportu drogowego jeżeli ich przeznaczeniem jest zmniejszenie oddziaływania transportu na środowisko i klimat,</w:t>
      </w:r>
      <w:r>
        <w:br/>
        <w:t>•</w:t>
      </w:r>
      <w:r>
        <w:tab/>
        <w:t>przebudowy pasa drogowego niezbędna dla wydzielenia pasa ruchu dla rowerów w jezdni,</w:t>
      </w:r>
      <w:r>
        <w:br/>
        <w:t>•</w:t>
      </w:r>
      <w:r>
        <w:tab/>
        <w:t>środków ukierunkowanych na poprawę bezpieczeństwa niechronionych użytkowników dróg (w tym pieszych i rowerzystów).</w:t>
      </w:r>
      <w:r>
        <w:br/>
      </w:r>
      <w:r>
        <w:br/>
        <w:t xml:space="preserve">Preferowane będą projekty powiązane z wprowadzaniem integracji taryfowej oraz wdrażaniem </w:t>
      </w:r>
      <w:proofErr w:type="spellStart"/>
      <w:r>
        <w:t>MaaS</w:t>
      </w:r>
      <w:proofErr w:type="spellEnd"/>
      <w:r>
        <w:t>.</w:t>
      </w:r>
      <w:r>
        <w:br/>
        <w:t xml:space="preserve">Interwencja w zakresie zrównoważonej mobilności miejskiej możliwa będzie pod warunkiem posiadania </w:t>
      </w:r>
      <w:r>
        <w:lastRenderedPageBreak/>
        <w:t>planu zrównoważonej mobilności miejskiej (</w:t>
      </w:r>
      <w:proofErr w:type="spellStart"/>
      <w:r>
        <w:t>Sustainable</w:t>
      </w:r>
      <w:proofErr w:type="spellEnd"/>
      <w:r>
        <w:t xml:space="preserve"> Urban </w:t>
      </w:r>
      <w:proofErr w:type="spellStart"/>
      <w:r>
        <w:t>Mobility</w:t>
      </w:r>
      <w:proofErr w:type="spellEnd"/>
      <w:r>
        <w:t xml:space="preserve"> </w:t>
      </w:r>
      <w:proofErr w:type="spellStart"/>
      <w:r>
        <w:t>Plans</w:t>
      </w:r>
      <w:proofErr w:type="spellEnd"/>
      <w:r>
        <w:t xml:space="preserve"> – SUMP).</w:t>
      </w:r>
      <w:r>
        <w:br/>
      </w:r>
      <w:r>
        <w:br/>
        <w:t>Preferencje punktowe mogą być stosowane w projektach zgodnych ze „Standardami infrastruktury rowerowej i koncepcją tras rowerowych wskazanych do realizacji w perspektywie do 2030 roku w województwie mazowieckim” przyjętych Uchwałą 1100/333/22 Zarządu Województwa Mazowieckiego z dnia 28 czerwca 2022 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Przedsięwzięcia typu:</w:t>
      </w:r>
      <w:r>
        <w:br/>
        <w:t>•</w:t>
      </w:r>
      <w:r>
        <w:tab/>
        <w:t xml:space="preserve">infrastruktura rowerowa i piesza, w tym wsparcie systemów </w:t>
      </w:r>
      <w:proofErr w:type="spellStart"/>
      <w:r>
        <w:t>wypożyczeń</w:t>
      </w:r>
      <w:proofErr w:type="spellEnd"/>
      <w:r>
        <w:t xml:space="preserve"> rowerów, hulajnóg;</w:t>
      </w:r>
      <w:r>
        <w:br/>
        <w:t>•</w:t>
      </w:r>
      <w:r>
        <w:tab/>
        <w:t xml:space="preserve">ekologiczny i konkurencyjny transport publiczny w zakresie wsparcia infrastruktury ładowania lub tankowania pojazdów </w:t>
      </w:r>
      <w:proofErr w:type="spellStart"/>
      <w:r>
        <w:t>bezemisyjnych</w:t>
      </w:r>
      <w:proofErr w:type="spellEnd"/>
      <w:r>
        <w:t>, infrastruktura paliw alternatywnych (transport publiczny oraz samochody prywatne) oraz</w:t>
      </w:r>
      <w:r>
        <w:br/>
        <w:t>•</w:t>
      </w:r>
      <w:r>
        <w:tab/>
        <w:t xml:space="preserve">infrastruktury niezbędnej do korzystania  z  komplementarnych form transportu w zakresie </w:t>
      </w:r>
      <w:proofErr w:type="spellStart"/>
      <w:r>
        <w:t>carsharingu</w:t>
      </w:r>
      <w:proofErr w:type="spellEnd"/>
      <w:r>
        <w:t xml:space="preserve"> opartego o pojazdy elektryczne</w:t>
      </w:r>
      <w:r>
        <w:b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r>
        <w:br/>
        <w:t>Grupę Ostatecznych Odbiorców IF stanowią w szczególności przedsiębiorcy i organizatorzy publicznego transportu  zbiorowego.</w:t>
      </w:r>
    </w:p>
    <w:p w14:paraId="4A4B59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7AA0C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61AFCC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03782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5C8CD7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22696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w:t>
      </w:r>
      <w:r>
        <w:lastRenderedPageBreak/>
        <w:t xml:space="preserve">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D7B14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5D3C2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7D0EA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4BEEA4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6B2EC8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CC77E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0C3C97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B7A2E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9579B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0FF031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322785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129B27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7B0B4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0FA5C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5FAB57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B3BAF5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Przedsiębiorstwa realizujące cele publiczne, Służby publiczne, Zintegrowane Inwestycje Terytorialne (ZIT)</w:t>
      </w:r>
    </w:p>
    <w:p w14:paraId="4BC16DB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69B2D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Samorządu Terytorialnego, Organizatorzy i operatorzy publicznego transportu zbiorowego, Zarządcy dróg publicznych, Zintegrowane Inwestycje Terytorialne (ZIT)</w:t>
      </w:r>
    </w:p>
    <w:p w14:paraId="1A4056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149BF7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centrum_przesiadkowe</w:t>
      </w:r>
      <w:proofErr w:type="spellEnd"/>
      <w:r>
        <w:t xml:space="preserve">, </w:t>
      </w:r>
      <w:proofErr w:type="spellStart"/>
      <w:r>
        <w:t>czysty_transport</w:t>
      </w:r>
      <w:proofErr w:type="spellEnd"/>
      <w:r>
        <w:t xml:space="preserve">, </w:t>
      </w:r>
      <w:proofErr w:type="spellStart"/>
      <w:r>
        <w:t>instrument_finansowy</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punkty_ładowania</w:t>
      </w:r>
      <w:proofErr w:type="spellEnd"/>
      <w:r>
        <w:t xml:space="preserve">, </w:t>
      </w:r>
      <w:proofErr w:type="spellStart"/>
      <w:r>
        <w:t>rowery_miejskie</w:t>
      </w:r>
      <w:proofErr w:type="spellEnd"/>
      <w:r>
        <w:t xml:space="preserve">, </w:t>
      </w:r>
      <w:proofErr w:type="spellStart"/>
      <w:r>
        <w:t>ścieżki_rowerowe</w:t>
      </w:r>
      <w:proofErr w:type="spellEnd"/>
      <w:r>
        <w:t xml:space="preserve">, </w:t>
      </w:r>
      <w:proofErr w:type="spellStart"/>
      <w:r>
        <w:t>tabor_miejski</w:t>
      </w:r>
      <w:proofErr w:type="spellEnd"/>
      <w:r>
        <w:t>, ZIT</w:t>
      </w:r>
    </w:p>
    <w:p w14:paraId="75429D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Wielkość podmiotu (w przypadku przedsiębiorstw)</w:t>
      </w:r>
    </w:p>
    <w:p w14:paraId="1791F81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5E757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71E794E" w14:textId="4345EB32"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19" w:history="1">
        <w:r w:rsidRPr="00A568BA">
          <w:rPr>
            <w:rStyle w:val="Hipercze"/>
          </w:rPr>
          <w:t>https://funduszeuedlamazowsza.eu/uchwaly-km-fem/</w:t>
        </w:r>
      </w:hyperlink>
    </w:p>
    <w:p w14:paraId="572078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3B33E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5E8192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WLWK-PLRO093 - Liczba doposażonych obiektów „parkuj i jedź"</w:t>
      </w:r>
    </w:p>
    <w:p w14:paraId="2BD50CD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WLWK-PLRO094 - Liczba miejsc postojowych dla osób z niepełnosprawnościami w wybudowanych, przebudowanych lub doposażonych obiektach „parkuj i jedź”</w:t>
      </w:r>
    </w:p>
    <w:p w14:paraId="2759D7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CACB2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483FF5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58B75A2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WLWK-PLRO092 - Liczba przebudowanych obiektów „parkuj i jedź"</w:t>
      </w:r>
    </w:p>
    <w:p w14:paraId="0D0B22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WLWK-PLRO096 - Liczba stanowisk postojowych w wybudowanych obiektach „</w:t>
      </w:r>
      <w:proofErr w:type="spellStart"/>
      <w:r>
        <w:t>Bike&amp;Ride</w:t>
      </w:r>
      <w:proofErr w:type="spellEnd"/>
      <w:r>
        <w:t>”</w:t>
      </w:r>
    </w:p>
    <w:p w14:paraId="7F30A9E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08F32E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WLWK-PLRO095 - Liczba wybudowanych obiektów „</w:t>
      </w:r>
      <w:proofErr w:type="spellStart"/>
      <w:r>
        <w:t>Bike&amp;Ride</w:t>
      </w:r>
      <w:proofErr w:type="spellEnd"/>
      <w:r>
        <w:t>”</w:t>
      </w:r>
    </w:p>
    <w:p w14:paraId="745482B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WLWK-PLRO091 - Liczba wybudowanych obiektów „parkuj i jedź"</w:t>
      </w:r>
    </w:p>
    <w:p w14:paraId="69287F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51AE43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255144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9CF8F9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6AC5A3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3B0DE1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1E8AFE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5548E52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88C8F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7369AB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WLWK-PLRR021 - Liczba pojazdów korzystających z miejsc postojowych w wybudowanych, przebudowanych lub doposażonych obiektach „parkuj i jedź”</w:t>
      </w:r>
    </w:p>
    <w:p w14:paraId="37EC73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05216D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WLWK-RCR064 - Roczna liczba użytkowników infrastruktury rowerowej</w:t>
      </w:r>
    </w:p>
    <w:p w14:paraId="6E71F4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24C2A2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59DC07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691016CB"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7" w:name="_Toc228343792"/>
      <w:r>
        <w:rPr>
          <w:rFonts w:ascii="Calibri" w:hAnsi="Calibri" w:cs="Calibri"/>
          <w:i w:val="0"/>
          <w:sz w:val="32"/>
        </w:rPr>
        <w:t>Priorytet FEMA.04 Fundusze Europejskie dla lepiej połączonego i dostępnego Mazowsza</w:t>
      </w:r>
      <w:bookmarkEnd w:id="17"/>
    </w:p>
    <w:p w14:paraId="294748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EA51B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0F192D1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3E389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5B2650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7E35D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CP3 - Lepiej połączona Europa dzięki zwiększeniu mobilności</w:t>
      </w:r>
    </w:p>
    <w:p w14:paraId="187D8B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23508A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63CEB1A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0B8151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291 058 824,00</w:t>
      </w:r>
    </w:p>
    <w:p w14:paraId="7B1E41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52CC69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232 000 000,00</w:t>
      </w:r>
    </w:p>
    <w:p w14:paraId="06E78B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7BE3E9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15,12</w:t>
      </w:r>
    </w:p>
    <w:p w14:paraId="7171F6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3BFC94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84,88</w:t>
      </w:r>
    </w:p>
    <w:p w14:paraId="63D503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7E01F8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CAF96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73F5FC3"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8" w:name="_Toc228343793"/>
      <w:r>
        <w:rPr>
          <w:rFonts w:ascii="Calibri" w:hAnsi="Calibri" w:cs="Calibri"/>
          <w:sz w:val="32"/>
        </w:rPr>
        <w:t>Działanie FEMA.04.01 Transport regionalny i lokalny</w:t>
      </w:r>
      <w:bookmarkEnd w:id="18"/>
    </w:p>
    <w:p w14:paraId="0549BA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883666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EFRR/FS.CP3.II - Rozwój i udoskonalanie zrównoważonej, odpornej na zmiany klimatu, inteligentnej i intermodalnej mobilności na poziomie krajowym, regionalnym i lokalnym, w tym poprawę dostępu do TEN-T oraz mobilności transgranicznej</w:t>
      </w:r>
    </w:p>
    <w:p w14:paraId="63FBA0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754EB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FDD95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2CDA22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291 058 824,00</w:t>
      </w:r>
    </w:p>
    <w:p w14:paraId="75D292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A3ACFE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232 000 000,00</w:t>
      </w:r>
    </w:p>
    <w:p w14:paraId="2D4775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979C7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077 - Działania mające na celu poprawę jakości powietrza i ograniczenie hałasu, 090 - Nowo wybudowane lub rozbudowane inne krajowe, regionalne i lokalne drogi dojazdowe, 093 - Inne drogi przebudowane lub zmodernizowane (autostrady, drogi krajowe, regionalne lub lokalne), 098 - Inne nowo wybudowane lub rozbudowane linie kolejowe, 107 - </w:t>
      </w:r>
      <w:proofErr w:type="spellStart"/>
      <w:r>
        <w:t>Bezemisyjny</w:t>
      </w:r>
      <w:proofErr w:type="spellEnd"/>
      <w:r>
        <w:t xml:space="preserve"> / zasilany energią elektryczną tabor kolejowy</w:t>
      </w:r>
    </w:p>
    <w:p w14:paraId="3FF7F9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71C86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Budowa i przebudowa dróg wojewódzkich, poprawiających dostępność do sieci TEN-T, obwodnic odciążających miasta od ruchu samochodowego, w szczególności tranzytowego, w tym inwestycje na rzecz poprawy bezpieczeństwa na tych drogach,</w:t>
      </w:r>
      <w:r>
        <w:br/>
        <w:t xml:space="preserve">2. Budowa i przebudowa dróg powiatowych i gminnych. </w:t>
      </w:r>
      <w:r>
        <w:br/>
        <w:t>3. Budowa, przebudowa, modernizacja linii kolejowych,</w:t>
      </w:r>
      <w:r>
        <w:br/>
        <w:t>4. Tabor kolejowy – zakup lub modernizacja,</w:t>
      </w:r>
      <w:r>
        <w:br/>
        <w:t>Wsparciem objęte będę m.in. poniższe projekty:</w:t>
      </w:r>
      <w:r>
        <w:br/>
        <w:t>1. Budowa zachodniej obwodnicy Mławy – odcinek między ulicą Gdyńską a nowoprojektowaną drogą krajową S7.</w:t>
      </w:r>
      <w:r>
        <w:br/>
        <w:t>2. Budowa drogi wojewódzkiej nr 627 na odcinku Kosów Lacki – Sokołów Podlaski.</w:t>
      </w:r>
      <w:r>
        <w:br/>
        <w:t>3. Rozbudowa drogi wojewódzkiej nr 634 na odcinku od km 22+055 do km 26+831.</w:t>
      </w:r>
      <w:r>
        <w:br/>
        <w:t>4. Budowa odcinka linii kolejowej od stacji Modlin do Mazowieckiego Portu Lotniczego (MPL) Warszawa/Modlin oraz budowa stacji kolejowej Mazowiecki Port Lotniczy (MPL) Warszawa/Modlin.</w:t>
      </w:r>
      <w:r>
        <w:br/>
        <w:t>5. Zakup 15 sztuk pojazdów kolejowych.</w:t>
      </w:r>
      <w:r>
        <w:br/>
        <w:t xml:space="preserve">6. Zakup 14 sztuk pojazdów kolejowych II. </w:t>
      </w:r>
      <w:r>
        <w:br/>
        <w:t xml:space="preserve">W odniesieniu do przedsięwzięć wspieranych w ramach ww. działań zastosowanie będą mieć następujące zasady: </w:t>
      </w:r>
      <w:r>
        <w:br/>
        <w:t xml:space="preserve">Wszystkie inwestycje w ramach celu szczegółowego muszą wynikać z Regionalnego Planu Transportowego lub odpowiedniego dokumentu planowania transportu na poziomie lokalnym. W </w:t>
      </w:r>
      <w:r>
        <w:lastRenderedPageBreak/>
        <w:t xml:space="preserve">przypadku inwestycji realizowanych na obszarach miejskich, inwestycje te będą musiały być spójne z właściwymi Planami Zrównoważonej Mobilności Miejskiej, a jeśli nie są one wymagane – z innymi właściwymi dokumentami planowania mobilności miejskiej. </w:t>
      </w:r>
      <w:r>
        <w:br/>
        <w:t>Wsparcie będą mogły otrzymać  drogi wojewódzkie, powiatowe, gminne. W przypadku dróg lokalnych (powiatowych i gminnych), interwencja będzie ograniczona tylko do tzw. inwestycji o charakterze dostępowym.</w:t>
      </w:r>
      <w:r>
        <w:br/>
        <w:t xml:space="preserve">Inwestycje będą ukierunkowane na: </w:t>
      </w:r>
      <w:r>
        <w:br/>
        <w:t>•</w:t>
      </w:r>
      <w:r>
        <w:tab/>
        <w:t>budowę obwodnic i wyprowadzanie ruchu drogowego poza miasta,</w:t>
      </w:r>
      <w:r>
        <w:br/>
        <w:t>•</w:t>
      </w:r>
      <w:r>
        <w:tab/>
        <w:t>uspokajanie ruchu wewnątrz miast,</w:t>
      </w:r>
      <w:r>
        <w:br/>
        <w:t>•</w:t>
      </w:r>
      <w:r>
        <w:tab/>
        <w:t xml:space="preserve">niezbędne połączenia do sieci TEN-T, </w:t>
      </w:r>
      <w:r>
        <w:br/>
        <w:t>•</w:t>
      </w:r>
      <w:r>
        <w:tab/>
        <w:t xml:space="preserve">budowę dróg prowadzących do miejsc inwestycyjnych, </w:t>
      </w:r>
      <w:r>
        <w:br/>
        <w:t>•</w:t>
      </w:r>
      <w:r>
        <w:tab/>
        <w:t xml:space="preserve">budowę dróg prowadzących do terminali intermodalnych/centrów logistycznych, </w:t>
      </w:r>
      <w:r>
        <w:br/>
        <w:t>•</w:t>
      </w:r>
      <w:r>
        <w:tab/>
        <w:t xml:space="preserve">budowę dróg prowadzących do węzłów transportowych, </w:t>
      </w:r>
      <w:r>
        <w:br/>
        <w:t>•</w:t>
      </w:r>
      <w:r>
        <w:tab/>
        <w:t>budowę dróg prowadzących do przejść granicznych,</w:t>
      </w:r>
      <w:r>
        <w:br/>
        <w:t>•</w:t>
      </w:r>
      <w:r>
        <w:tab/>
        <w:t>rozwój publicznego transportu zbiorowego.</w:t>
      </w:r>
      <w:r>
        <w:br/>
        <w:t xml:space="preserve">Drogi będą dostosowane do nacisku 11,5 tony/oś (115 </w:t>
      </w:r>
      <w:proofErr w:type="spellStart"/>
      <w:r>
        <w:t>kN</w:t>
      </w:r>
      <w:proofErr w:type="spellEnd"/>
      <w:r>
        <w:t>/oś).</w:t>
      </w:r>
      <w:r>
        <w:br/>
        <w:t>Z zastrzeżeniem obwodnic i obiektów P+R, inwestycje drogowe realizowane na obszarach miast nie będą obejmowały budowy nowych, ani zwiększenia pojemności lub przepustowości istniejących dróg lub parkingów i nie będą przyczyniały się do zwiększenia natężenia ruchu samochodowego w obszarach miejskich.</w:t>
      </w:r>
      <w:r>
        <w:br/>
        <w:t>Tam, gdzie jest to technicznie możliwe, realizowane projekty w zakresie infrastruktury drogowej będą obejmowały zapewnienie retencji i podczyszczania wód opadowych poprzez wykorzystanie zielonej i niebieskiej infrastruktury oraz rozwiązań opartych na przyrodzie.</w:t>
      </w:r>
      <w:r>
        <w:br/>
        <w:t xml:space="preserve">W celu integracji transportu indywidualnego ze zbiorowym rozwijany będzie system parkingów P&amp;R z dala od centrów miast. </w:t>
      </w:r>
      <w:r>
        <w:br/>
        <w:t>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w:t>
      </w:r>
      <w:r>
        <w:br/>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r>
        <w:br/>
        <w:t>Finansowaniem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r>
        <w:br/>
        <w:t xml:space="preserve">Wsparciem w ramach programu będzie objęty zakup </w:t>
      </w:r>
      <w:proofErr w:type="spellStart"/>
      <w:r>
        <w:t>bezemisyjnego</w:t>
      </w:r>
      <w:proofErr w:type="spellEnd"/>
      <w:r>
        <w:t xml:space="preserve"> taboru kolejowego wykorzystywanego do przewozów pasażerskich o charakterze użyteczności publicznej, wykonywanych przez operatorów wyłonionych zgodnie z prawem UE (w tym tzw. czwartym pakietem kolejowym). W przypadku umów zawartych po grudniu 2020 r. dofinansowanie będzie dotyczyć zasadniczo operatorów wybranych w procedurze przetargowej w rozumieniu Rozporządzenia 1370/2007, z zastrzeżeniem </w:t>
      </w:r>
      <w:r>
        <w:lastRenderedPageBreak/>
        <w:t>wyjątków wskazanych w tym rozporządzeniu. Realizowane będą te projekty, w których nastąpi pełne rozliczenie korzyści 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r>
        <w:br/>
      </w:r>
      <w:r>
        <w:br/>
        <w:t xml:space="preserve">Preferencje punktowe mogą być stosowane w projektach: </w:t>
      </w:r>
      <w:r>
        <w:br/>
        <w:t>• skierowanych na obszary strategicznej interwencji (OSI) wyznaczone w KSRR i wynikające z SR WM 2030+, tj. miast średnich tracących funkcje społeczno-gospodarcze oraz gmin zagrożonych trwałą marginalizacją,</w:t>
      </w:r>
      <w:r>
        <w:br/>
        <w:t>• realizowanych w ramach MSIT lub wynikające z GPR,</w:t>
      </w:r>
      <w:r>
        <w:br/>
        <w:t xml:space="preserve">• uczestników i podmiotów zaangażowanych we współpracę międzyregionalną lub międzynarodową. </w:t>
      </w:r>
      <w:r>
        <w:br/>
      </w:r>
      <w:r>
        <w:br/>
        <w:t>Dofinansowane projekty będą zgodne z art. 9 rozporządzenia 2021/1060, tj.:</w:t>
      </w:r>
      <w:r>
        <w:br/>
        <w:t>• przepisami Karty Praw Podstawowych i Konwencji o prawach osób niepełnosprawnych</w:t>
      </w:r>
      <w:r>
        <w:br/>
        <w:t xml:space="preserve">• zasadą równości szans i niedyskryminacji, w tym dostępności osób z niepełnosprawnościami </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tab/>
      </w:r>
      <w:r>
        <w:br/>
        <w:t>• w regionie Mazowieckim regionalnym – 85%,</w:t>
      </w:r>
      <w:r>
        <w:br/>
        <w:t>• w regionie Warszawskim stołecznym – 50%.</w:t>
      </w:r>
    </w:p>
    <w:p w14:paraId="0C5FF85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8C641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8C1F7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43F41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9B0AC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9E7DC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w:t>
      </w:r>
      <w:r>
        <w:lastRenderedPageBreak/>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3F0EFF0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D5AF68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65B169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2366F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D60F1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B2EA6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7AFE7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24DB3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9FCBD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FF904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F2514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C88638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75FFE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8A20C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BD199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30B96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7E93F8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DBC9ED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Organizatorzy i operatorzy publicznego transportu zbiorowego, Przedsiębiorstwa kolejowych przewozów pasażerskich, Zarządcy dróg publicznych, Zarządcy infrastruktury kolejowej</w:t>
      </w:r>
    </w:p>
    <w:p w14:paraId="1826C4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253CC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autobusy_niskoemisyjne</w:t>
      </w:r>
      <w:proofErr w:type="spellEnd"/>
      <w:r>
        <w:t xml:space="preserve">, drogi, </w:t>
      </w:r>
      <w:proofErr w:type="spellStart"/>
      <w:r>
        <w:t>drogi_wojewódzkie</w:t>
      </w:r>
      <w:proofErr w:type="spellEnd"/>
      <w:r>
        <w:t xml:space="preserve">, ERTMS, infrastruktura, </w:t>
      </w:r>
      <w:proofErr w:type="spellStart"/>
      <w:r>
        <w:t>linie_kolejowe</w:t>
      </w:r>
      <w:proofErr w:type="spellEnd"/>
      <w:r>
        <w:t xml:space="preserve">, obwodnice, </w:t>
      </w:r>
      <w:proofErr w:type="spellStart"/>
      <w:r>
        <w:t>punkty_ładowania</w:t>
      </w:r>
      <w:proofErr w:type="spellEnd"/>
      <w:r>
        <w:t xml:space="preserve">, </w:t>
      </w:r>
      <w:proofErr w:type="spellStart"/>
      <w:r>
        <w:t>ścieżki_rowerowe</w:t>
      </w:r>
      <w:proofErr w:type="spellEnd"/>
      <w:r>
        <w:t xml:space="preserve">, </w:t>
      </w:r>
      <w:proofErr w:type="spellStart"/>
      <w:r>
        <w:t>tabor_niskoemisyjny</w:t>
      </w:r>
      <w:proofErr w:type="spellEnd"/>
    </w:p>
    <w:p w14:paraId="03CBF3E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25972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C9C131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A96583E" w14:textId="0BA64DE9"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20" w:history="1">
        <w:r w:rsidRPr="00A568BA">
          <w:rPr>
            <w:rStyle w:val="Hipercze"/>
          </w:rPr>
          <w:t>https://funduszeuedlamazowsza.eu/uchwaly-km-fem/</w:t>
        </w:r>
      </w:hyperlink>
    </w:p>
    <w:p w14:paraId="44C3FD3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DD523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WLWK-RCO111 - Długość czynnych linii kolejowych wyposażonych w europejski system zarządzania ruchem – poza TEN-T</w:t>
      </w:r>
    </w:p>
    <w:p w14:paraId="64B668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WLWK-RCO110 - Długość dróg z nowymi lub zmodernizowanymi systemami zarządzania ruchem – poza TEN-T</w:t>
      </w:r>
    </w:p>
    <w:p w14:paraId="44CF1D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WLWK-RCO048 - Długość nowych lub rozbudowanych linii kolejowych – poza TEN-T</w:t>
      </w:r>
    </w:p>
    <w:p w14:paraId="589AE8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WLWK-PLRO107 - Długość wybudowanych dróg gminnych</w:t>
      </w:r>
    </w:p>
    <w:p w14:paraId="49C7CA0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WLWK-PLRO106 - Długość wybudowanych dróg powiatowych</w:t>
      </w:r>
    </w:p>
    <w:p w14:paraId="109E1D1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WLWK-PLRO105 - Długość wybudowanych dróg wojewódzkich</w:t>
      </w:r>
    </w:p>
    <w:p w14:paraId="1CCE340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WLWK-PLRO111 - Długość zmodernizowanych lub przebudowanych dróg gminnych</w:t>
      </w:r>
    </w:p>
    <w:p w14:paraId="2DAEA7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WLWK-PLRO110 - Długość zmodernizowanych lub przebudowanych dróg powiatowych</w:t>
      </w:r>
    </w:p>
    <w:p w14:paraId="204A20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WLWK-PLRO109 - Długość zmodernizowanych lub przebudowanych dróg wojewódzkich</w:t>
      </w:r>
    </w:p>
    <w:p w14:paraId="56C6916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1AC5DF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WLWK-PLRO207 - Liczba nowych lub zmodernizowanych stacji lub przystanków kolejowych z wyłączeniem dworców kolejowych </w:t>
      </w:r>
    </w:p>
    <w:p w14:paraId="3427E0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8DDED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74FC22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WLWK-PLRO190 - Liczba przejazdów kolejowych, na których poprawiono bezpieczeństwo</w:t>
      </w:r>
    </w:p>
    <w:p w14:paraId="07D431D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WLWK-PLRO120 - Liczba wybudowanych obwodnic</w:t>
      </w:r>
    </w:p>
    <w:p w14:paraId="7287EB6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WLWK-PLRO113 - Liczba zakupionych jednostek kolejowego taboru pasażerskiego</w:t>
      </w:r>
    </w:p>
    <w:p w14:paraId="635F9F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WLWK-PLRO112 - Liczba zakupionych jednostek taboru pasażerskiego w publicznym transporcie zbiorowym komunikacji pozamiejskiej</w:t>
      </w:r>
    </w:p>
    <w:p w14:paraId="6685F2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WLWK-PLRO114 - Liczba zmodernizowanych jednostek kolejowego taboru pasażerskiego</w:t>
      </w:r>
    </w:p>
    <w:p w14:paraId="3BAA73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WLWK-RCO054 - Nowe lub zmodernizowane połączenia intermodalne</w:t>
      </w:r>
    </w:p>
    <w:p w14:paraId="151783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WLWK-RCO053 - Nowe lub zmodernizowane stacje i przystanki kolejowe</w:t>
      </w:r>
    </w:p>
    <w:p w14:paraId="420AAD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2E9FF7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WLWK-PLRO115 - Pojemność zakupionego taboru pasażerskiego w publicznym transporcie zbiorowym komunikacji pozamiejskiej</w:t>
      </w:r>
    </w:p>
    <w:p w14:paraId="49F5D52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WLWK-PLRO116 - Pojemność zakupionych jednostek taboru kolejowego</w:t>
      </w:r>
    </w:p>
    <w:p w14:paraId="76FFCF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WLWK-PLRO117 - Pojemność zmodernizowanych jednostek taboru kolejowego</w:t>
      </w:r>
    </w:p>
    <w:p w14:paraId="4ECEFF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76367C2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rezultatu</w:t>
      </w:r>
    </w:p>
    <w:p w14:paraId="2345093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WLWK-PLRR022 - Liczba osób korzystających z zakupionego lub zmodernizowanego kolejowego taboru pasażerskiego w ciągu roku</w:t>
      </w:r>
    </w:p>
    <w:p w14:paraId="2A7EFC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WLWK-RCR055 - Roczna liczba użytkowników nowo wybudowanych, przebudowanych, rozbudowanych lub zmodernizowanych dróg</w:t>
      </w:r>
    </w:p>
    <w:p w14:paraId="64ADDC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WLWK-RCR058 - Roczna liczba użytkowników nowo wybudowanych, rozbudowanych, przebudowanych lub zmodernizowanych linii kolejowych</w:t>
      </w:r>
    </w:p>
    <w:p w14:paraId="7CDE5C2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7981D7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052F5E5B"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9" w:name="_Toc228343794"/>
      <w:r>
        <w:rPr>
          <w:rFonts w:ascii="Calibri" w:hAnsi="Calibri" w:cs="Calibri"/>
          <w:i w:val="0"/>
          <w:sz w:val="32"/>
        </w:rPr>
        <w:t>Priorytet FEMA.05 Fundusze Europejskie dla wyższej jakości życia na Mazowszu</w:t>
      </w:r>
      <w:bookmarkEnd w:id="19"/>
    </w:p>
    <w:p w14:paraId="054387A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AB6D24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22AEB1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2D3104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16249C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58789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0BC598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677A4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26E588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4EB8B1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277 235 295,00</w:t>
      </w:r>
    </w:p>
    <w:p w14:paraId="1E8EDE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6A0B71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200 650 000,00</w:t>
      </w:r>
    </w:p>
    <w:p w14:paraId="53FF03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79337F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36,07</w:t>
      </w:r>
    </w:p>
    <w:p w14:paraId="479C46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151D6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63,93</w:t>
      </w:r>
    </w:p>
    <w:p w14:paraId="4B9884B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352975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w:t>
      </w:r>
    </w:p>
    <w:p w14:paraId="12920D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813752C"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0" w:name="_Toc228343795"/>
      <w:r>
        <w:rPr>
          <w:rFonts w:ascii="Calibri" w:hAnsi="Calibri" w:cs="Calibri"/>
          <w:sz w:val="32"/>
        </w:rPr>
        <w:t>Działanie FEMA.05.01 Dostępność szkół dla osób ze specjalnymi potrzebami</w:t>
      </w:r>
      <w:bookmarkEnd w:id="20"/>
    </w:p>
    <w:p w14:paraId="6D82C4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CB70A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2515F1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5D6C41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B2D1A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C5C3F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17 529 412,00</w:t>
      </w:r>
    </w:p>
    <w:p w14:paraId="79FB66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C9C59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14 900 000,00</w:t>
      </w:r>
    </w:p>
    <w:p w14:paraId="551A7E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46EBA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122 - Infrastruktura na potrzeby szkolnictwa podstawowego i średniego</w:t>
      </w:r>
    </w:p>
    <w:p w14:paraId="56E695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700F9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Dostosowanie szkół ogólnodostępnych do potrzeb osób ze specjalnymi potrzebami edukacyjnymi (z wyłączeniem edukacji przedszkolnej)</w:t>
      </w:r>
      <w:r>
        <w:br/>
        <w:t xml:space="preserve">Wsparciem objęte będą projekty mające na celu: </w:t>
      </w:r>
      <w:r>
        <w:br/>
        <w:t>Poprawę dostępności szkół prowadzących kształcenie ogólne do potrzeb uczniów ze specjalnymi potrzebami edukacyjnymi (SPE), która umożliwi im uczestnictwo w edukacji ogólnodostępnej, uwzględniającej zróżnicowanie ich potrzeb edukacyjnych i rozwojowych.</w:t>
      </w:r>
      <w:r>
        <w:br/>
        <w:t>W odniesieniu do przedsięwzięć wspieranych w ramach ww. działań zastosowanie będą mieć następujące zasady:</w:t>
      </w:r>
      <w:r>
        <w:br/>
        <w:t>1)</w:t>
      </w:r>
      <w:r>
        <w:tab/>
        <w:t xml:space="preserve">W celu poprawy dostępności szkół do potrzeb osób ze SPE planuje się wykorzystanie wypracowanego w POWER 2014-2020 modelu „Dostępna szkoła”, na podstawie którego szkoły i placówki oświatowe, w ramach EFRR, będą mogły wdrożyć standard dostępności architektonicznej, w zakresie przygotowania infrastruktury pod kątem dostępności dla uczniów, nauczycieli, rodziców i członków społeczności lokalnej ze SPE oraz dostępności poszczególnych pomieszczeń i ich wyposażenia.  </w:t>
      </w:r>
      <w:r>
        <w:br/>
        <w:t>2)</w:t>
      </w:r>
      <w:r>
        <w:tab/>
        <w:t xml:space="preserve">Zaplanowana interwencja będzie komplementarna z działaniami realizowanymi w KPO w </w:t>
      </w:r>
      <w:r>
        <w:lastRenderedPageBreak/>
        <w:t>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prawnymi w zakresie przestrzegania praw człowieka, a mianowicie Kartą Praw Podstawowych, EFPS i Strategią na rzecz praw osób niepełnosprawnych 2021-2030. </w:t>
      </w:r>
      <w:r>
        <w:br/>
        <w:t>5)</w:t>
      </w:r>
      <w:r>
        <w:tab/>
        <w:t xml:space="preserve">Szkoły specjalne i inne placówki edukacyjne, które prowadzą do segregacji lub utrzymania segregacji jakiejkolwiek grupy </w:t>
      </w:r>
      <w:proofErr w:type="spellStart"/>
      <w:r>
        <w:t>defaworyzowanej</w:t>
      </w:r>
      <w:proofErr w:type="spellEnd"/>
      <w:r>
        <w:t xml:space="preserve"> i/lub zagrożonej wykluczeniem społecznym, nie będą wspierane.</w:t>
      </w:r>
      <w:r>
        <w:br/>
        <w:t>6)</w:t>
      </w:r>
      <w:r>
        <w:tab/>
        <w:t>Projekty realizowane będą zgodnie z:</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Kwalifikowalne do dofinansowania będą działania związane z:</w:t>
      </w:r>
      <w:r>
        <w:br/>
        <w:t xml:space="preserve">1) przebudową, rozbudową, nadbudową lub adaptacją istniejącej infrastruktury dydaktycznej, w tym </w:t>
      </w:r>
      <w:proofErr w:type="spellStart"/>
      <w:r>
        <w:t>sal</w:t>
      </w:r>
      <w:proofErr w:type="spellEnd"/>
      <w:r>
        <w:t xml:space="preserve"> gimnastycznych (o ile wynika to z analizy potrzeb, jest powiązane z celami EFS+ i wspiera rozwój działań </w:t>
      </w:r>
      <w:r>
        <w:lastRenderedPageBreak/>
        <w:t>integracyjnych, włączających, w ramach walki z wykluczeniem społecznym) służącą zwiększeniu jej dostępności dla uczniów ze SPE, w tym także w zakresie wyposażenia (jako niezbędny i uzupełniający element projektu);</w:t>
      </w:r>
      <w:r>
        <w:br/>
        <w:t>2) budową nowej, dostępnej dla uczniów ze SPE infrastruktury, jedynie wyjątkowo i w uzasadnionych przypadkach, kiedy nie będzie możliwości adaptacji lub modernizacji istniejącej lub kiedy byłoby to nieefektywne kosztowo.</w:t>
      </w:r>
      <w:r>
        <w:br/>
        <w:t>Preferowane mogą być projekty:</w:t>
      </w:r>
      <w:r>
        <w:br/>
        <w:t>1)</w:t>
      </w:r>
      <w:r>
        <w:tab/>
        <w:t xml:space="preserve">zapewniające komplementarność do Działania 7.2 realizowanego z EFS+ na wzór modelu "Dostępna szkoła" w zakresie wdrożenia standardu dostępności edukacyjno-społecznej, który pozwoli na uzupełnienie działań infrastrukturalnych działaniami z obszaru podnoszenia kwalifikacji i kompetencji, edukacji i wychowania czy rozwiązań organizacyjnych </w:t>
      </w:r>
      <w:r>
        <w:br/>
        <w:t>2)</w:t>
      </w:r>
      <w:r>
        <w:tab/>
        <w:t>składane przez organy prowadzące szkoły nieposiadające oddziałów integracyjnych lub leżące w powiatach, na terenie których nie ma szkół z oddziałami integracyjnymi</w:t>
      </w:r>
      <w:r>
        <w:br/>
        <w:t>3)</w:t>
      </w:r>
      <w:r>
        <w:tab/>
        <w:t xml:space="preserve"> skierowane na obszary strategicznej interwencji (OSI) wyznaczone w KSRR i wynikające z SR WM 2030+, tj. miast średnich tracących funkcje społeczno-gospodarcze oraz gmin zagrożonych trwałą marginalizacją</w:t>
      </w:r>
      <w:r>
        <w:br/>
        <w:t>4)</w:t>
      </w:r>
      <w:r>
        <w:tab/>
        <w:t>realizowane w ramach MSIT lub wynikające z GPR</w:t>
      </w:r>
      <w:r>
        <w:br/>
        <w:t>5)</w:t>
      </w:r>
      <w:r>
        <w:tab/>
        <w:t xml:space="preserve">uwzględniające komponent ponadnarodowy. </w:t>
      </w:r>
    </w:p>
    <w:p w14:paraId="2B738C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AE45C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5BAEC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F077DD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D7297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03AAF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56696E2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5B46B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59DF43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7AE98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301E55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6D13C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401673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74E0E4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2A4F57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D6A771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wskazania w regulaminie naboru</w:t>
      </w:r>
    </w:p>
    <w:p w14:paraId="38671C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6C8927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7A8406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CBB0FA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F542C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B3DB7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w:t>
      </w:r>
    </w:p>
    <w:p w14:paraId="29A800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D3383B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Szkoły i inne placówki systemu oświaty</w:t>
      </w:r>
    </w:p>
    <w:p w14:paraId="2C5051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064D5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dostępność, </w:t>
      </w:r>
      <w:proofErr w:type="spellStart"/>
      <w:r>
        <w:t>edukacja_włączająca</w:t>
      </w:r>
      <w:proofErr w:type="spellEnd"/>
      <w:r>
        <w:t xml:space="preserve">, </w:t>
      </w:r>
      <w:proofErr w:type="spellStart"/>
      <w:r>
        <w:t>infrastruktura_edukacji_ogólnej</w:t>
      </w:r>
      <w:proofErr w:type="spellEnd"/>
    </w:p>
    <w:p w14:paraId="574C7F9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CC8E50F" w14:textId="46A69A70"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21" w:history="1">
        <w:r w:rsidRPr="00A568BA">
          <w:rPr>
            <w:rStyle w:val="Hipercze"/>
          </w:rPr>
          <w:t>https://funduszeuedlamazowsza.eu/uchwaly-km-fem/</w:t>
        </w:r>
      </w:hyperlink>
    </w:p>
    <w:p w14:paraId="3208325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F7EF3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446125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DFA3E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643264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7C55DB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04CC88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593CB9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01F6B0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6FD686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3F70C8F"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1" w:name="_Toc228343796"/>
      <w:r>
        <w:rPr>
          <w:rFonts w:ascii="Calibri" w:hAnsi="Calibri" w:cs="Calibri"/>
          <w:sz w:val="32"/>
        </w:rPr>
        <w:lastRenderedPageBreak/>
        <w:t>Działanie FEMA.05.02 Dostępność szkół dla osób ze specjalnymi potrzebami w ZIT</w:t>
      </w:r>
      <w:bookmarkEnd w:id="21"/>
    </w:p>
    <w:p w14:paraId="07A974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AD920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46B936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A59FD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9623DE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8EEB6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14 600 000,00</w:t>
      </w:r>
    </w:p>
    <w:p w14:paraId="08DCC4E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87A17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7 300 000,00</w:t>
      </w:r>
    </w:p>
    <w:p w14:paraId="1EE922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0E9E0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122 - Infrastruktura na potrzeby szkolnictwa podstawowego i średniego</w:t>
      </w:r>
    </w:p>
    <w:p w14:paraId="5750C5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0B65DA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 xml:space="preserve">Dostosowanie szkół ogólnodostępnych do potrzeb osób ze specjalnymi </w:t>
      </w:r>
      <w:r>
        <w:br/>
        <w:t>potrzebami edukacyjnymi (z wyłączeniem edukacji przedszkolnej)</w:t>
      </w:r>
      <w:r>
        <w:br/>
        <w:t xml:space="preserve">Wsparciem objęte będą projekty mające na celu: </w:t>
      </w:r>
      <w:r>
        <w:br/>
        <w:t>Poprawę dostępności szkół prowadzących kształcenie ogólne do potrzeb</w:t>
      </w:r>
      <w:r>
        <w:br/>
        <w:t>uczniów ze specjalnymi potrzebami edukacyjnymi (SPE), która umożliwi im uczestnictwo w edukacji ogólnodostępnej, uwzględniającej zróżnicowanie ich potrzeb edukacyjnych i rozwojowych. Wspierane projekty muszą wynikać ze strategii ZIT.</w:t>
      </w:r>
      <w:r>
        <w:br/>
        <w:t>W odniesieniu do przedsięwzięć wspieranych w ramach ww. działań zastosowanie będą mieć następujące zasady:</w:t>
      </w:r>
      <w:r>
        <w:br/>
        <w:t>1)</w:t>
      </w:r>
      <w:r>
        <w:tab/>
        <w:t xml:space="preserve">W celu poprawy dostępności szkół do potrzeb osób ze SPE planuje się wykorzystanie wypracowanego w POWER 2014-2020 modelu „Dostępna szkoła”, na podstawie którego szkoły i placówki oświatowe, w ramach EFRR, będą mogły wdrożyć standard dostępności architektonicznej, w zakresie przygotowania infrastruktury pod katem dostępności dla uczniów, nauczycieli, rodziców i członków społeczności lokalnej ze SPE oraz dostępności poszczególnych pomieszczeń i ich wyposażenia. </w:t>
      </w:r>
      <w:r>
        <w:br/>
        <w:t>2)</w:t>
      </w:r>
      <w:r>
        <w:tab/>
        <w:t xml:space="preserve">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t>
      </w:r>
      <w:r>
        <w:lastRenderedPageBreak/>
        <w:t>wdrażaniem edukacji włączającej.</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prawnymi w zakresie przestrzegania praw człowieka, a mianowicie Kartą Praw Podstawowych, EFPS i Strategią na rzecz praw osób niepełnosprawnych 2021-2030. </w:t>
      </w:r>
      <w:r>
        <w:br/>
        <w:t>5)</w:t>
      </w:r>
      <w:r>
        <w:tab/>
        <w:t xml:space="preserve">Szkoły specjalne i inne placówki edukacyjne, które prowadzą do segregacji lub utrzymania segregacji jakiejkolwiek grupy </w:t>
      </w:r>
      <w:proofErr w:type="spellStart"/>
      <w:r>
        <w:t>defaworyzowanej</w:t>
      </w:r>
      <w:proofErr w:type="spellEnd"/>
      <w:r>
        <w:t xml:space="preserve"> i/lub zagrożonej wykluczeniem społecznym, nie będą wspierane.</w:t>
      </w:r>
      <w:r>
        <w:br/>
        <w:t>6)</w:t>
      </w:r>
      <w:r>
        <w:tab/>
        <w:t>Projekty realizowane będą zgodnie z:</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r>
      <w:r>
        <w:br/>
        <w:t xml:space="preserve">b)  PARLAMENTU EUROPEJSKIEGO I RADY (UE) 2021/1058 </w:t>
      </w:r>
      <w:r>
        <w:br/>
        <w:t xml:space="preserve">z dnia 24 czerwca 2021 r. w sprawie Europejskiego Funduszu Rozwoju Regionalnego i Funduszu Spójności </w:t>
      </w:r>
      <w:r>
        <w:br/>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Kwalifikowalne do dofinansowania będą działania związane z:</w:t>
      </w:r>
      <w:r>
        <w:br/>
        <w:t xml:space="preserve">1) przebudową, rozbudową, nadbudową lub adaptacją istniejącej infrastruktury dydaktycznej, w tym </w:t>
      </w:r>
      <w:proofErr w:type="spellStart"/>
      <w:r>
        <w:t>sal</w:t>
      </w:r>
      <w:proofErr w:type="spellEnd"/>
      <w:r>
        <w:t xml:space="preserve"> gimnastycznych (o ile wynika to z analizy potrzeb, jest powiązane z celami EFS+ i wspiera rozwój działań integracyjnych, włączających, w ramach walki z wykluczeniem społecznym) służącą zwiększeniu jej </w:t>
      </w:r>
      <w:r>
        <w:lastRenderedPageBreak/>
        <w:t>dostępności dla uczniów ze SPE, w tym także w zakresie wyposażenia (jako niezbędny i uzupełniający element projektu);</w:t>
      </w:r>
      <w:r>
        <w:br/>
        <w:t>2) budową nowej, dostępnej dla uczniów ze SPE infrastruktury, jedynie wyjątkowo i w uzasadnionych przypadkach, kiedy nie będzie możliwości adaptacji lub modernizacji istniejącej lub kiedy byłoby to nieefektywne kosztowo.</w:t>
      </w:r>
      <w:r>
        <w:br/>
        <w:t>Preferowane mogą być projekty:</w:t>
      </w:r>
      <w:r>
        <w:br/>
        <w:t>1)</w:t>
      </w:r>
      <w:r>
        <w:tab/>
        <w:t xml:space="preserve">zapewniające komplementarność do Działania 7.2 realizowanego z EFS+ na wzór modelu „Dostępna szkoła” w zakresie wdrożenia standardu dostępności edukacyjno-społecznej, który pozwoli na uzupełnienie działań infrastrukturalnych działaniami z obszaru podnoszenia kwalifikacji i kompetencji, edukacji i wychowania czy rozwiązań organizacyjnych </w:t>
      </w:r>
      <w:r>
        <w:br/>
        <w:t>2)</w:t>
      </w:r>
      <w:r>
        <w:tab/>
        <w:t>składane przez organy prowadzące szkoły nieposiadające oddziałów integracyjnych lub leżące w powiatach, na terenie których nie ma szkół z oddziałami integracyjnymi</w:t>
      </w:r>
      <w:r>
        <w:br/>
        <w:t>3)</w:t>
      </w:r>
      <w:r>
        <w:tab/>
        <w:t xml:space="preserve">uwzględniające komponent ponadnarodowy. </w:t>
      </w:r>
    </w:p>
    <w:p w14:paraId="7F339D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A2BE6B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013F05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9C78A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2716D73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24A0B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5DBA50D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FBCD5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A6A7BD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21CD52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2729CC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999FE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3D739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2BB24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06DCEF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FAA67E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zgodnie z regulaminem naboru</w:t>
      </w:r>
    </w:p>
    <w:p w14:paraId="1761A26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7A0FED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65D21A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DE11E4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05396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1B208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55F9F6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16FBE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dostępność, </w:t>
      </w:r>
      <w:proofErr w:type="spellStart"/>
      <w:r>
        <w:t>edukacja_włączająca</w:t>
      </w:r>
      <w:proofErr w:type="spellEnd"/>
      <w:r>
        <w:t xml:space="preserve">, </w:t>
      </w:r>
      <w:proofErr w:type="spellStart"/>
      <w:r>
        <w:t>infrastruktura_edukacji_ogólnej</w:t>
      </w:r>
      <w:proofErr w:type="spellEnd"/>
    </w:p>
    <w:p w14:paraId="66E9BEC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048CE4E" w14:textId="78011198"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22" w:history="1">
        <w:r w:rsidRPr="00A568BA">
          <w:rPr>
            <w:rStyle w:val="Hipercze"/>
          </w:rPr>
          <w:t>https://funduszeuedlamazowsza.eu/uchwaly-km-fem/</w:t>
        </w:r>
      </w:hyperlink>
    </w:p>
    <w:p w14:paraId="741F636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3350A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54DF12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0CD89D2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6D1165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4F5F01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AD26A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455CF9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1AED3E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A9618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0B31D1A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11449EA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08836BB"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2" w:name="_Toc228343797"/>
      <w:r>
        <w:rPr>
          <w:rFonts w:ascii="Calibri" w:hAnsi="Calibri" w:cs="Calibri"/>
          <w:sz w:val="32"/>
        </w:rPr>
        <w:t>Działanie FEMA.05.03 Infrastruktura w edukacji zawodowej</w:t>
      </w:r>
      <w:bookmarkEnd w:id="22"/>
    </w:p>
    <w:p w14:paraId="54A85C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9E9006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EFRR.CP4.II - Poprawa równego dostępu do wysokiej jakości usług sprzyjających włączeniu społecznemu w zakresie kształcenia, szkoleń i uczenia się przez całe życie poprzez rozwój łatwo dostępnej </w:t>
      </w:r>
      <w:r>
        <w:lastRenderedPageBreak/>
        <w:t>infrastruktury, w tym poprzez wspieranie odporności w zakresie kształcenia i szkolenia na odległość oraz online</w:t>
      </w:r>
    </w:p>
    <w:p w14:paraId="5AC1963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FAC55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16599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1BAFA2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22 235 295,00</w:t>
      </w:r>
    </w:p>
    <w:p w14:paraId="0D1AAB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333A80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18 900 000,00</w:t>
      </w:r>
    </w:p>
    <w:p w14:paraId="7FC1AE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44945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124 - Infrastruktura na potrzeby kształcenia i szkolenia zawodowego oraz edukacji dorosłych</w:t>
      </w:r>
    </w:p>
    <w:p w14:paraId="4A0969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61C760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Rozwój nowoczesnej infrastruktury w zakresie edukacji zawodowej</w:t>
      </w:r>
      <w:r>
        <w:br/>
        <w:t>Wsparciem objęte będą projekty mające na celu:</w:t>
      </w:r>
      <w:r>
        <w:br/>
        <w:t xml:space="preserve">wzmocnienie jakości i konkurencyjności kształcenia zawodowego poprzez modernizację bazy techniczno-dydaktycznej szkolnictwa branżowego, poprawę wyposażenia pracowni praktycznej nauki zawodu, stworzenie warunków zbliżonych do rzeczywistego środowiska pracy zawodowej pod kątem wyposażenia, doposażenia warsztatów i pracowni. </w:t>
      </w:r>
      <w:r>
        <w:br/>
        <w:t xml:space="preserve">W odniesieniu do przedsięwzięć wspieranych w ramach ww. działań zastosowanie będą mieć następujące zasady: </w:t>
      </w:r>
      <w:r>
        <w:br/>
        <w:t>1)</w:t>
      </w:r>
      <w:r>
        <w:tab/>
        <w:t xml:space="preserve">Przedmiotowa interwencja będzie bazować na wykorzystaniu obecnej infrastruktury (kompleksy budynków, hale warsztatowe), którą </w:t>
      </w:r>
      <w:r>
        <w:br/>
        <w:t xml:space="preserve">zostaną dostosowane do warunków zbliżonych do rzeczywistego środowiska pracy zawodowej. </w:t>
      </w:r>
      <w:r>
        <w:br/>
        <w:t>2)</w:t>
      </w:r>
      <w:r>
        <w:tab/>
        <w:t xml:space="preserve">Podejmowane działania będą realizowane w oparciu o potrzeby </w:t>
      </w:r>
      <w:r>
        <w:br/>
        <w:t>zidentyfikowane na podstawie diagnozy w danej szkole.</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w:t>
      </w:r>
      <w:r>
        <w:br/>
        <w:t xml:space="preserve">prawnymi odnośnie przestrzegania zobowiązań w zakresie praw człowieka, a mianowicie Kartą praw podstawowych, EFPS i Strategią na rzecz praw osób niepełnosprawnych 2021-2030. </w:t>
      </w:r>
      <w:r>
        <w:br/>
        <w:t>5)</w:t>
      </w:r>
      <w:r>
        <w:tab/>
        <w:t xml:space="preserve">Szkoły specjalne i inne placówki edukacyjne, które prowadzą do  </w:t>
      </w:r>
      <w:r>
        <w:br/>
        <w:t xml:space="preserve">segregacji lub utrzymania segregacji jakiejkolwiek grupy </w:t>
      </w:r>
      <w:proofErr w:type="spellStart"/>
      <w:r>
        <w:t>defaworyzowanej</w:t>
      </w:r>
      <w:proofErr w:type="spellEnd"/>
      <w:r>
        <w:t xml:space="preserve"> i/lub zagrożonej wykluczeniem społecznym, nie będą wspierane.</w:t>
      </w:r>
      <w:r>
        <w:br/>
        <w:t xml:space="preserve">6) Projekty realizowane będą zgodnie z: </w:t>
      </w:r>
      <w:r>
        <w:br/>
      </w:r>
      <w:r>
        <w:lastRenderedPageBreak/>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 xml:space="preserve">Kwalifikowalne do dofinansowania będą działania związane z </w:t>
      </w:r>
      <w:r>
        <w:b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r>
        <w:b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r>
        <w:br/>
        <w:t>Preferowane mogą być projekty</w:t>
      </w:r>
      <w:r>
        <w:br/>
        <w:t>1)</w:t>
      </w:r>
      <w: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r>
        <w:br/>
        <w:t>2)</w:t>
      </w:r>
      <w:r>
        <w:tab/>
        <w:t xml:space="preserve">komplementarne z projektami realizowanymi z EFS+ w ramach Działania 7.2. </w:t>
      </w:r>
      <w:r>
        <w:br/>
        <w:t>3)</w:t>
      </w:r>
      <w:r>
        <w:tab/>
        <w:t>skierowane na obszary strategicznej interwencji (OSI) wyznaczone w KSRR i wynikające z SR WM 2030+, tj. miast średnich tracących funkcje społeczno-gospodarcze oraz gmin zagrożonych trwałą marginalizacją,</w:t>
      </w:r>
      <w:r>
        <w:br/>
        <w:t>4)</w:t>
      </w:r>
      <w:r>
        <w:tab/>
        <w:t>realizowanych w ramach MSIT lub wynikające z GPR</w:t>
      </w:r>
      <w:r>
        <w:br/>
        <w:t>6)</w:t>
      </w:r>
      <w:r>
        <w:tab/>
        <w:t>uwzględniające komponent ponadnarodowy.</w:t>
      </w:r>
    </w:p>
    <w:p w14:paraId="6CE878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2D5478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CB003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774B3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307A3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707AC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C83B89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44CE3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4C927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40B4C9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084EC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67C7E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10F2B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DFF16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E1D80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CE68BC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38D798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57B41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4962E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07757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w:t>
      </w:r>
    </w:p>
    <w:p w14:paraId="7D5F2F6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7AB3B9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Szkoły i inne placówki systemu oświaty</w:t>
      </w:r>
    </w:p>
    <w:p w14:paraId="0F1B0B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B9B6E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infrastruktura_kształcenia_zawodowego</w:t>
      </w:r>
      <w:proofErr w:type="spellEnd"/>
    </w:p>
    <w:p w14:paraId="34F838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319C4CC9" w14:textId="6522D37F"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23" w:history="1">
        <w:r w:rsidRPr="00A568BA">
          <w:rPr>
            <w:rStyle w:val="Hipercze"/>
          </w:rPr>
          <w:t>https://funduszeuedlamazowsza.eu/uchwaly-km-fem/</w:t>
        </w:r>
      </w:hyperlink>
    </w:p>
    <w:p w14:paraId="543A7D0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2DB76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1866506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282663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63C0D2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776A386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4103A0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33579F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75956E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00CE0E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C1AED64"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3" w:name="_Toc228343798"/>
      <w:r>
        <w:rPr>
          <w:rFonts w:ascii="Calibri" w:hAnsi="Calibri" w:cs="Calibri"/>
          <w:sz w:val="32"/>
        </w:rPr>
        <w:t>Działanie FEMA.05.04 Infrastruktura w edukacji zawodowej w ZIT</w:t>
      </w:r>
      <w:bookmarkEnd w:id="23"/>
    </w:p>
    <w:p w14:paraId="30121F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24F2E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72B48C3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373456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839BE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A3EF5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7 400 000,00</w:t>
      </w:r>
    </w:p>
    <w:p w14:paraId="0C50208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8FDA85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3 700 000,00</w:t>
      </w:r>
    </w:p>
    <w:p w14:paraId="362F4F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00D532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124 - Infrastruktura na potrzeby kształcenia i szkolenia zawodowego oraz edukacji dorosłych</w:t>
      </w:r>
    </w:p>
    <w:p w14:paraId="2A3C16A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E3EA8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Typ projektu:</w:t>
      </w:r>
      <w:r>
        <w:br/>
        <w:t>Rozwój nowoczesnej infrastruktury w zakresie edukacji zawodowej</w:t>
      </w:r>
      <w:r>
        <w:br/>
        <w:t>Wsparciem objęte będą projekty mające na celu:</w:t>
      </w:r>
      <w:r>
        <w:br/>
        <w:t>wzmocnienie jakości i konkurencyjności kształcenia zawodowego poprzez modernizację bazy techniczno-dydaktycznej szkolnictwa branżowego, poprawę wyposażenia pracowni praktycznej nauki zawodu, stworzenie warunków zbliżonych do rzeczywistego środowiska pracy zawodowej pod kątem wyposażenia, doposażenia warsztatów i pracowni. Wspierane projekty muszą wynikać ze strategii ZIT.</w:t>
      </w:r>
      <w:r>
        <w:br/>
        <w:t xml:space="preserve">W odniesieniu do przedsięwzięć wspieranych w ramach ww. działań zastosowanie będą mieć następujące zasady: </w:t>
      </w:r>
      <w:r>
        <w:br/>
        <w:t>1)</w:t>
      </w:r>
      <w:r>
        <w:tab/>
        <w:t xml:space="preserve">Przedmiotowa interwencja będzie bazować na wykorzystaniu obecnej infrastruktury (kompleksy budynków, hale warsztatowe), którą zostaną dostosowane do warunków zbliżonych do rzeczywistego środowiska pracy zawodowej. </w:t>
      </w:r>
      <w:r>
        <w:br/>
        <w:t>2)</w:t>
      </w:r>
      <w:r>
        <w:tab/>
        <w:t xml:space="preserve">Podejmowane działania będą realizowane w oparciu o potrzeby </w:t>
      </w:r>
      <w:r>
        <w:br/>
        <w:t>zidentyfikowane na podstawie diagnozy w danej szkole.</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w:t>
      </w:r>
      <w:r>
        <w:br/>
        <w:t xml:space="preserve">prawnymi odnośnie przestrzegania zobowiązań w zakresie praw człowieka, a mianowicie Kartą praw podstawowych, EFPS i Strategią na rzecz praw osób niepełnosprawnych 2021-2030. </w:t>
      </w:r>
      <w:r>
        <w:br/>
        <w:t>5)</w:t>
      </w:r>
      <w:r>
        <w:tab/>
        <w:t xml:space="preserve">Szkoły specjalne i inne placówki edukacyjne, które prowadzą do  </w:t>
      </w:r>
      <w:r>
        <w:br/>
        <w:t xml:space="preserve">segregacji lub utrzymania segregacji jakiejkolwiek grupy </w:t>
      </w:r>
      <w:proofErr w:type="spellStart"/>
      <w:r>
        <w:t>defaworyzowanej</w:t>
      </w:r>
      <w:proofErr w:type="spellEnd"/>
      <w:r>
        <w:t xml:space="preserve"> i/lub zagrożonej wykluczeniem społecznym, nie będą wspierane.</w:t>
      </w:r>
      <w:r>
        <w:br/>
        <w:t xml:space="preserve">6) Projekty realizowane będą zgodnie z: </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r>
      <w:r>
        <w:lastRenderedPageBreak/>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 xml:space="preserve">Kwalifikowalne do dofinansowania będą działania związane z </w:t>
      </w:r>
      <w:r>
        <w:b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r>
        <w:b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r>
        <w:br/>
        <w:t>Preferowane mogą być projekty</w:t>
      </w:r>
      <w:r>
        <w:br/>
        <w:t>1)</w:t>
      </w:r>
      <w: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r>
        <w:br/>
        <w:t>2)</w:t>
      </w:r>
      <w:r>
        <w:tab/>
        <w:t xml:space="preserve">komplementarne z projektami realizowanymi z EFS+ w ramach Działania 7.2. </w:t>
      </w:r>
      <w:r>
        <w:br/>
        <w:t>3)</w:t>
      </w:r>
      <w:r>
        <w:tab/>
        <w:t>uwzględniające komponent ponadnarodowy.</w:t>
      </w:r>
    </w:p>
    <w:p w14:paraId="24E4D5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9DDDF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4FD4A8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C3E6C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71C258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7C258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5B952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1A9648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4A8246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2D433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Brak, do 7% stawka ryczałtowa na koszty pośrednie (podstawa wyliczenia: koszty bezpośrednie) [art. 54(a) CPR]</w:t>
      </w:r>
    </w:p>
    <w:p w14:paraId="21BF7A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9CFBA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13BF6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46B45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2589BB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C59FB9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314C5D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EF68C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338315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6EAB7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3584BE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085AF0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infrastruktura_kształcenia_zawodowego</w:t>
      </w:r>
      <w:proofErr w:type="spellEnd"/>
    </w:p>
    <w:p w14:paraId="63992A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609642A" w14:textId="67CD868F"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24" w:history="1">
        <w:r w:rsidRPr="00A568BA">
          <w:rPr>
            <w:rStyle w:val="Hipercze"/>
          </w:rPr>
          <w:t>https://funduszeuedlamazowsza.eu/uchwaly-km-fem/</w:t>
        </w:r>
      </w:hyperlink>
    </w:p>
    <w:p w14:paraId="3154480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95BBA7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1F0D28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6C8EC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751D30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7BD73D6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B5C869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77A442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73A259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649DC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4AA5DD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582D9E1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9165787"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4" w:name="_Toc228343799"/>
      <w:r>
        <w:rPr>
          <w:rFonts w:ascii="Calibri" w:hAnsi="Calibri" w:cs="Calibri"/>
          <w:sz w:val="32"/>
        </w:rPr>
        <w:lastRenderedPageBreak/>
        <w:t>Działanie FEMA.05.05 Infrastruktura społeczna</w:t>
      </w:r>
      <w:bookmarkEnd w:id="24"/>
    </w:p>
    <w:p w14:paraId="1928D65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EB2E0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3F58B1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893F30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EDF68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BB8D43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43 176 470,00</w:t>
      </w:r>
    </w:p>
    <w:p w14:paraId="4CB2E4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5F9BE5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30 400 000,00</w:t>
      </w:r>
    </w:p>
    <w:p w14:paraId="5908F9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861761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 Infrastruktura mieszkaniowa (inna niż dla migrantów, uchodźców i osób objętych ochroną międzynarodową lub ubiegających się o nią), 127 - Pozostała infrastruktura społeczna przyczyniająca się do włączenia społecznego</w:t>
      </w:r>
    </w:p>
    <w:p w14:paraId="5DFD28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3F65BA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Realizacja zaplanowanych działań umożliwi zapewnienie dostępu do niedrogich, wysokiej jakości </w:t>
      </w:r>
      <w:proofErr w:type="spellStart"/>
      <w:r>
        <w:t>zdeinstytucjonalizowanych</w:t>
      </w:r>
      <w:proofErr w:type="spellEnd"/>
      <w:r>
        <w:t xml:space="preserve"> usług społecznych odpowiadających na potrzeby osób potrzebujących wsparcia w codziennym funkcjonowaniu. Wspieranie infrastruktury społecznej powiązanej z procesem integracji społecznej oraz aktywizacji społeczno-zawodowej. Działania przyczynią się do ograniczenia ubóstwa i wykluczenia społecznego w szczególności w gminach niezapewniających dostępu do usług społecznych swoim mieszkańcom.</w:t>
      </w:r>
      <w:r>
        <w:br/>
        <w:t>Typ projektu:</w:t>
      </w:r>
      <w:r>
        <w:br/>
        <w:t xml:space="preserve">Tworzenie infrastruktury społecznej w ramach </w:t>
      </w:r>
      <w:proofErr w:type="spellStart"/>
      <w:r>
        <w:t>deinstytucjonalizacji</w:t>
      </w:r>
      <w:proofErr w:type="spellEnd"/>
      <w:r>
        <w:t xml:space="preserve"> usług i reintegracji społecznej</w:t>
      </w:r>
      <w:r>
        <w:br/>
        <w:t>Kluczowe warunki realizacji projektów:</w:t>
      </w:r>
      <w:r>
        <w:br/>
        <w:t>1.</w:t>
      </w:r>
      <w:r>
        <w:tab/>
        <w:t xml:space="preserve">Realizacja działań będzie zgodna z horyzontalną zasadą </w:t>
      </w:r>
      <w:proofErr w:type="spellStart"/>
      <w:r>
        <w:t>deinstytucjonalizacji</w:t>
      </w:r>
      <w:proofErr w:type="spellEnd"/>
      <w:r>
        <w:t>, środki europejskie mogą być przeznaczane wyłącznie na infrastrukturę placówek świadczących usługi w społeczności lokalnej, a więc z poszanowaniem zasad indywidualizacji wsparcia, zapewnienia osobom kontroli nad swoim życiem i decyzjami, które ich dotyczą, pierwszeństwa indywidualnych potrzeb mieszkańców przed wymaganiami organizacyjnymi. W związku z powyższym inwestycje infrastrukturalne w placówki świadczące całodobową opiekę długoterminową w instytucjonalnych formach są niedozwolone.</w:t>
      </w:r>
      <w:r>
        <w:br/>
        <w:t>2.</w:t>
      </w:r>
      <w:r>
        <w:tab/>
        <w:t xml:space="preserve">Rozwój usług społecznych na rzecz osób zagrożonych ubóstwem i wykluczeniem społecznym, wspierany ze środków EFRR, będzie zgodny z założeniami Konwencji ONZ o Prawach Osób Niepełnosprawnych (UNCRPD), w tym Komentarzem ogólnym Nr 5 (2017) oraz Uwagami końcowymi dla </w:t>
      </w:r>
      <w:r>
        <w:lastRenderedPageBreak/>
        <w:t>Polski Komitetu ONZ ds. Praw Osób Niepełnosprawnych (CRPD), Strategią Rozwoju Usług Społecznych - polityka publiczna na lata 2021-2030 (z perspektywą do 2035 r.), jak też z kierunkami wskazanymi w Krajowym Programie Przeciwdziałania Ubóstwu i Wykluczeniu Społecznemu (aktualizacja 2021-2027) i Strategią na Rzecz Osób z Niepełnosprawnościami 2021-2030”.</w:t>
      </w:r>
      <w:r>
        <w:br/>
        <w:t>3.</w:t>
      </w:r>
      <w:r>
        <w:tab/>
        <w:t>Wsparcie w ramach Działania jest zgodne z Wytycznymi dotyczącymi realizacji zasad równościowych w ramach funduszy unijnych na lata 2021-2027, w szczególności wsparcie jest udzielane projektom uwzględniającym koncepcję uniwersalnego projektowania, zgodnie z ww. Wytycznymi.</w:t>
      </w:r>
      <w:r>
        <w:br/>
        <w:t>4.</w:t>
      </w:r>
      <w:r>
        <w:tab/>
        <w:t xml:space="preserve">Wszystkie projekty powinny być dopasowane do potrzeb lokalnych społeczności, a ich przygotowanie powinno być poprzedzone analizą potrzeb, bądź też wynikać bezpośrednio z zapisów Regionalnego Planu </w:t>
      </w:r>
      <w:proofErr w:type="spellStart"/>
      <w:r>
        <w:t>Deinstytucjonalizacji</w:t>
      </w:r>
      <w:proofErr w:type="spellEnd"/>
      <w:r>
        <w:t>. Wsparcie powinno być realizowane w szczególności na obszarach niezapewniających dostępu lub utrudnionego dostępu do usług.</w:t>
      </w:r>
      <w:r>
        <w:br/>
        <w:t>5.</w:t>
      </w:r>
      <w:r>
        <w:tab/>
        <w:t>Inwestycje w obiekty mieszkalne (w tym infrastruktura mieszkalnictwa o charakterze wspomaganym i treningowym) nie mogą przyczyniać się do segregacji przestrzennej i społecznej grup marginalizowanych. Wsparte lokale nie powinny być zapewnione na obszarach odizolowanych od społeczności lokalnej i słabo skomunikowanej.</w:t>
      </w:r>
      <w:r>
        <w:br/>
        <w:t>6.</w:t>
      </w:r>
      <w:r>
        <w:tab/>
        <w:t xml:space="preserve">Wyklucza się możliwość wsparcia inwestycji infrastrukturalnych w placówki świadczące całodobowa opiekę długoterminowa w instytucjonalnych formach również w zakresie ich zmiany sposobu funkcjonowania na formy </w:t>
      </w:r>
      <w:proofErr w:type="spellStart"/>
      <w:r>
        <w:t>zdeinstytucjonalizowane</w:t>
      </w:r>
      <w:proofErr w:type="spellEnd"/>
      <w:r>
        <w:t xml:space="preserve">. W przypadku podmiotów prowadzących działania jednocześnie w formie instytucjonalnych i </w:t>
      </w:r>
      <w:proofErr w:type="spellStart"/>
      <w:r>
        <w:t>zdeinstytucjonalizowanych</w:t>
      </w:r>
      <w:proofErr w:type="spellEnd"/>
      <w:r>
        <w:t xml:space="preserve">, możliwe jest wsparcie jedynie tej części placówki, która oferuje już formy wsparcia w postaci </w:t>
      </w:r>
      <w:proofErr w:type="spellStart"/>
      <w:r>
        <w:t>zdeinstyticjonalizowanej</w:t>
      </w:r>
      <w:proofErr w:type="spellEnd"/>
      <w:r>
        <w:t xml:space="preserve"> przy jednoczesnym zapewnieniu, że wsparcie nie będzie dotyczyło części instytucjonalnej.</w:t>
      </w:r>
      <w:r>
        <w:br/>
        <w:t>7.</w:t>
      </w:r>
      <w:r>
        <w:tab/>
        <w:t>Wszystkie inwestycje muszą uwzględniać potrzeby grup docelowych, którzy będą odbiorcami wsparcia, szczególnie potrzeby osób z niepełnosprawnościami bądź osób o szczególnych potrzebach.</w:t>
      </w:r>
      <w:r>
        <w:br/>
        <w:t>8.</w:t>
      </w:r>
      <w:r>
        <w:tab/>
        <w:t xml:space="preserve">Dofinansowanie uzyskają przedsięwzięcia dotyczące remontu, wyposażenia, dostosowania, adaptacji lub modernizacji istniejącej infrastruktury niezbędnej do świadczenia usług, a w uzasadnionych przypadkach także budowy nowych budynków. Budowa nowej infrastruktury jest możliwa tylko w sytuacji wykazania braku możliwości zapewnienia dostępu do infrastruktury w inny sposób, a konieczność jej budowy została poparta analizą potrzeb np. wynika z Regionalnego Planu </w:t>
      </w:r>
      <w:proofErr w:type="spellStart"/>
      <w:r>
        <w:t>Deinstytucjonalizacji</w:t>
      </w:r>
      <w:proofErr w:type="spellEnd"/>
      <w:r>
        <w:t xml:space="preserve"> (przy uwzględnieniu konieczności zapewnienia trwałości projektów).  </w:t>
      </w:r>
      <w:r>
        <w:br/>
        <w:t>9.</w:t>
      </w:r>
      <w: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Wsparciem będą objęte projekty:</w:t>
      </w:r>
      <w:r>
        <w:br/>
        <w:t>•</w:t>
      </w:r>
      <w:r>
        <w:tab/>
        <w:t xml:space="preserve">wsparcie dla tworzenia i funkcjonowania infrastruktury powiązanej z procesem aktywizacji społeczno-zawodowej ukierunkowanej na zwiększenie dostępności usług oferowanych przez podmioty reintegracyjne (CIS oraz KIS). W przypadku WTZ oraz ZAZ wsparcie ze środków EFRR będzie mieć charakter warunkowy tj. będzie możliwe tylko o ile placówka otrzymała wsparcie z EFS+ zgodnie z warunkami wskazanymi w Programie w ramach CS 4(h) oraz gdy będzie wynikało to z regionalnego planu </w:t>
      </w:r>
      <w:proofErr w:type="spellStart"/>
      <w:r>
        <w:t>deinstytucjonalizacji</w:t>
      </w:r>
      <w:proofErr w:type="spellEnd"/>
      <w:r>
        <w:t>;</w:t>
      </w:r>
      <w:r>
        <w:br/>
        <w:t>•</w:t>
      </w:r>
      <w:r>
        <w:tab/>
        <w:t xml:space="preserve">wsparcie będzie obejmowało projekty, których realizacja przyczyni się do rozwoju usług opieki </w:t>
      </w:r>
      <w:r>
        <w:lastRenderedPageBreak/>
        <w:t>środowiskowej, tj. tworzenia i rozwoju infrastruktury na potrzeby realizacji usług środowiskowych i dziennych np. dziennych domów pobytu, placówek wsparcia dziennego, środowiskowych domów samopomocy;</w:t>
      </w:r>
      <w:r>
        <w:br/>
        <w:t>•</w:t>
      </w:r>
      <w:r>
        <w:tab/>
        <w:t>zasadnym jest również wsparcie w zakresie tworzenia i funkcjonowania mieszkań wspomaganych i mieszkań treningowych oraz mieszkań z usługami/ze wsparciem.</w:t>
      </w:r>
      <w:r>
        <w:br/>
        <w:t xml:space="preserve">Projekty realizowane będą w szczególności zgodnie z:   </w:t>
      </w:r>
      <w:r>
        <w:br/>
        <w:t xml:space="preserve">1. Rozporządzeniem: </w:t>
      </w:r>
      <w:r>
        <w:br/>
        <w:t xml:space="preserve">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br/>
        <w:t xml:space="preserve">b)  PARLAMENTU EUROPEJSKIEGO I RADY (UE) 2021/1058  </w:t>
      </w:r>
      <w:r>
        <w:br/>
        <w:t xml:space="preserve">z dnia 24 czerwca 2021 r. w sprawie Europejskiego Funduszu Rozwoju Regionalnego i Funduszu Spójności  </w:t>
      </w:r>
      <w:r>
        <w:br/>
        <w:t xml:space="preserve"> 2. Ustawą: </w:t>
      </w:r>
      <w:r>
        <w:br/>
        <w:t xml:space="preserve">a) z dnia 28 kwietnia 2022 r. o zasadach realizacji zadań finansowanych ze środków europejskich w perspektywie finansowej 2021–2027 ze zm. </w:t>
      </w:r>
      <w:r>
        <w:br/>
        <w:t xml:space="preserve">3. Wytycznymi: </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d) dotyczącymi wyboru projektów na lata 2021-2027,</w:t>
      </w:r>
      <w:r>
        <w:br/>
        <w:t>e) dotyczącymi informacji i promocji Funduszy Europejskich na lata 2021-2027.</w:t>
      </w:r>
      <w:r>
        <w:br/>
        <w:t>4. 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Preferowane mogą być projekty:</w:t>
      </w:r>
      <w:r>
        <w:br/>
        <w:t>•</w:t>
      </w:r>
      <w:r>
        <w:tab/>
        <w:t xml:space="preserve"> skierowane na obszary strategicznej interwencji (OSI) wyznaczone w KSRR i wynikające z SR WM 2030+, tj. miast średnich tracących funkcje społeczno-gospodarcze oraz gmin zagrożonych trwałą marginalizacją, </w:t>
      </w:r>
      <w:r>
        <w:br/>
        <w:t>•</w:t>
      </w:r>
      <w:r>
        <w:tab/>
        <w:t>realizowane w ramach MSIT lub wynikające z GPR,</w:t>
      </w:r>
      <w:r>
        <w:br/>
        <w:t>•</w:t>
      </w:r>
      <w:r>
        <w:tab/>
        <w:t>komplementarne z projektami realizowanymi z EFS+ w ramach Działania 8.5,</w:t>
      </w:r>
      <w:r>
        <w:br/>
        <w:t>•</w:t>
      </w:r>
      <w:r>
        <w:tab/>
        <w:t>w których podjęte zostaną działania, które zakładają współpracę ponadnarodową.</w:t>
      </w:r>
    </w:p>
    <w:p w14:paraId="2D27FD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23C8D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80F25A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1825346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657B2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D6002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75B09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A7991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4C243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B96519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60C49FF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23A85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A1108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A77000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248F8E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4810F5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635F4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EFDAD9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4F99E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74FC3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3A108E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826095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infrastruktura</w:t>
      </w:r>
    </w:p>
    <w:p w14:paraId="56407A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2959C29" w14:textId="1EFF12C6"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25" w:history="1">
        <w:r w:rsidRPr="00A568BA">
          <w:rPr>
            <w:rStyle w:val="Hipercze"/>
          </w:rPr>
          <w:t>https://funduszeuedlamazowsza.eu/uchwaly-km-fem/</w:t>
        </w:r>
      </w:hyperlink>
    </w:p>
    <w:p w14:paraId="409486E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D08BD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WLWK-PLRO132 - Liczba obiektów dostosowanych do potrzeb osób z niepełnosprawnościami (EFRR/FST/FS)</w:t>
      </w:r>
    </w:p>
    <w:p w14:paraId="7365C5B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26028A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5E0430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61BE35E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9265A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2F7BDE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3E02F8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12F429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BE9E919"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5" w:name="_Toc228343800"/>
      <w:r>
        <w:rPr>
          <w:rFonts w:ascii="Calibri" w:hAnsi="Calibri" w:cs="Calibri"/>
          <w:sz w:val="32"/>
        </w:rPr>
        <w:t>Działanie FEMA.05.06 Ochrona zdrowia</w:t>
      </w:r>
      <w:bookmarkEnd w:id="25"/>
    </w:p>
    <w:p w14:paraId="17A041B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A06F1C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77777F9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E66CB8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89BB8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8F8CC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67 470 588,00</w:t>
      </w:r>
    </w:p>
    <w:p w14:paraId="5BCD860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69CD9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47 200 000,00</w:t>
      </w:r>
    </w:p>
    <w:p w14:paraId="7A3F74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F74B0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w:t>
      </w:r>
    </w:p>
    <w:p w14:paraId="6A9610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9F2746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Inwestycje w infrastrukturę zdrowotną</w:t>
      </w:r>
      <w:r>
        <w:br/>
        <w:t>Wsparciem objęte będą projekty służące poprawie dostępności i jakości usług zdrowotnych w zakresie:</w:t>
      </w:r>
      <w:r>
        <w:br/>
        <w:t>•</w:t>
      </w:r>
      <w:r>
        <w:tab/>
        <w:t xml:space="preserve">opieki długoterminowej i geriatrycznej w formach </w:t>
      </w:r>
      <w:proofErr w:type="spellStart"/>
      <w:r>
        <w:t>zdeinstytucjonalizowanych</w:t>
      </w:r>
      <w:proofErr w:type="spellEnd"/>
      <w:r>
        <w:t>,</w:t>
      </w:r>
      <w:r>
        <w:br/>
        <w:t>•</w:t>
      </w:r>
      <w:r>
        <w:tab/>
        <w:t xml:space="preserve">opieki hospicyjnej i paliatywnej w formach </w:t>
      </w:r>
      <w:proofErr w:type="spellStart"/>
      <w:r>
        <w:t>zdeinstytucjonalizowanych</w:t>
      </w:r>
      <w:proofErr w:type="spellEnd"/>
      <w:r>
        <w:t>,</w:t>
      </w:r>
      <w:r>
        <w:br/>
        <w:t>•</w:t>
      </w:r>
      <w:r>
        <w:tab/>
        <w:t xml:space="preserve">rehabilitacji i ambulatoryjnej opieki specjalistycznej (AOS), umożliwiające dostosowanie do rosnącej roli profilaktyki, diagnostyki, rehabilitacji i leczenia w trybie ambulatoryjnym, a także </w:t>
      </w:r>
      <w:r>
        <w:lastRenderedPageBreak/>
        <w:t xml:space="preserve">świadczenia </w:t>
      </w:r>
      <w:proofErr w:type="spellStart"/>
      <w:r>
        <w:t>teleusług</w:t>
      </w:r>
      <w:proofErr w:type="spellEnd"/>
      <w:r>
        <w:t>, korzystania z e-rozwiązań i rozwoju opieki koordynowanej, jak również dostosowania do potrzeb osób starszych, poprawy standardów dostępności, leczenia i warunków udzielania świadczeń,</w:t>
      </w:r>
      <w:r>
        <w:br/>
        <w:t>•</w:t>
      </w:r>
      <w:r>
        <w:tab/>
        <w:t>podstawowej opieki zdrowotnej (POZ) poprzez wdrażanie standardu dostępności dla osób ze szczególnymi potrzebami w obszarze architektonicznym, cyfrowym, komunikacyjnym i organizacyjnym,</w:t>
      </w:r>
      <w:r>
        <w:br/>
        <w:t>•</w:t>
      </w:r>
      <w:r>
        <w:tab/>
        <w:t>opieki wysokospecjalistycznej poprzez rozwój opieki jednego dnia oraz wzmocnienie AOS,</w:t>
      </w:r>
      <w:r>
        <w:br/>
        <w:t>•</w:t>
      </w:r>
      <w:r>
        <w:tab/>
        <w:t>opieki nad pacjentem z mukowiscydozą: zarówno dzieci jak i dorosłych, poprzez zapewnienie kompleksowej opieki specjalistycznej, monitorowania stanu pacjenta i powikłań choroby, diagnostyki i leczenia pulmonologicznego oraz rehabilitacji w ramach: AOS, opieki dziennej, jednodniowej i środowiskowej,</w:t>
      </w:r>
      <w:r>
        <w:br/>
        <w:t>•</w:t>
      </w:r>
      <w:r>
        <w:tab/>
        <w:t xml:space="preserve">opieki psychiatrycznej, zgodnie ze zmianami systemowymi w tym obszarze, m.in.: rozwoju </w:t>
      </w:r>
      <w:proofErr w:type="spellStart"/>
      <w:r>
        <w:t>deinstytucjonalizacji</w:t>
      </w:r>
      <w:proofErr w:type="spellEnd"/>
      <w:r>
        <w:t xml:space="preserve"> (DI), tj. projektów służących wdrażaniu modelu środowiskowego.</w:t>
      </w:r>
      <w:r>
        <w:br/>
        <w:t xml:space="preserve">Przedsięwzięcia przyczynią się do realizacji celów i rekomendacji wskazanych w poniższych dokumentach: </w:t>
      </w:r>
      <w:r>
        <w:br/>
        <w:t>•</w:t>
      </w:r>
      <w:r>
        <w:tab/>
        <w:t xml:space="preserve">Zdrowa Przyszłość Ramy strategiczne rozwoju systemu ochrony zdrowia na lata 2021-2027, z perspektywą do 2030 r., cele: 1.1 Zapewnienie równej dostępności do świadczeń zdrowotnych w ilości i czasie adekwatnych do uzasadnionych potrzeb zdrowotnych społeczeństwa oraz 2.4 Optymalizacja piramidy świadczeń, tj. wsparcie przejścia od opieki szpitalnej do form </w:t>
      </w:r>
      <w:proofErr w:type="spellStart"/>
      <w:r>
        <w:t>zdeinstytucjonalizowanych</w:t>
      </w:r>
      <w:proofErr w:type="spellEnd"/>
      <w:r>
        <w:t>, świadczonych w ramach POZ, AOS, w środowisku lokalnym;</w:t>
      </w:r>
      <w:r>
        <w:br/>
        <w:t>•</w:t>
      </w:r>
      <w:r>
        <w:tab/>
        <w:t>Mapa Potrzeb Zdrowotnych dla WM;</w:t>
      </w:r>
      <w:r>
        <w:br/>
        <w:t>•</w:t>
      </w:r>
      <w:r>
        <w:tab/>
        <w:t xml:space="preserve">Wojewódzki Plan Transformacji dla WM. </w:t>
      </w:r>
      <w:r>
        <w:br/>
        <w:t xml:space="preserve">Kwalifikowalne do dofinansowania będą działania: </w:t>
      </w:r>
      <w:r>
        <w:br/>
        <w:t>•</w:t>
      </w:r>
      <w:r>
        <w:tab/>
        <w:t>zgodne z przyjętym systemem koordynacji na forum Komitetu Sterującego ds. Zdrowia i uwzględniające obligatoryjne rekomendacje KS,</w:t>
      </w:r>
      <w:r>
        <w:br/>
        <w:t>•</w:t>
      </w:r>
      <w:r>
        <w:tab/>
        <w:t xml:space="preserve">przyczyniające się do odwrócenia piramidy świadczeń, tj. przejścia od opieki szpitalnej do form </w:t>
      </w:r>
      <w:proofErr w:type="spellStart"/>
      <w:r>
        <w:t>zdeinstytucjonalizowanych</w:t>
      </w:r>
      <w:proofErr w:type="spellEnd"/>
      <w:r>
        <w:t>,</w:t>
      </w:r>
      <w:r>
        <w:br/>
        <w:t>•</w:t>
      </w:r>
      <w:r>
        <w:tab/>
        <w:t xml:space="preserve">obejmujące w szczególności zakup sprzętu i aparatury medycznej, a także wyposażenia umożliwiającego świadczenie usług z zakresu telemedycyny (np.: teleporady, </w:t>
      </w:r>
      <w:proofErr w:type="spellStart"/>
      <w:r>
        <w:t>teleopieka</w:t>
      </w:r>
      <w:proofErr w:type="spellEnd"/>
      <w:r>
        <w:t xml:space="preserve">, </w:t>
      </w:r>
      <w:proofErr w:type="spellStart"/>
      <w:r>
        <w:t>telekonsultacje</w:t>
      </w:r>
      <w:proofErr w:type="spellEnd"/>
      <w:r>
        <w:t>) i e-usług oraz niezbędne roboty budowlane,</w:t>
      </w:r>
      <w:r>
        <w:br/>
        <w:t>•</w:t>
      </w:r>
      <w:r>
        <w:tab/>
        <w:t xml:space="preserve">dla obszaru psychiatrii wymagana będzie zgoda MZ potwierdzająca komplementarność z działaniami realizowanymi na poziomie krajowym służącymi wdrożeniu modelu środowiskowej opieki psychiatrycznej, </w:t>
      </w:r>
      <w:r>
        <w:br/>
        <w:t>•</w:t>
      </w:r>
      <w:r>
        <w:tab/>
        <w:t>projekty mogą obejmować wdrożenie standardów dostępności w podmiotach wykonujących działalność leczniczą,</w:t>
      </w:r>
      <w:r>
        <w:br/>
        <w:t>•</w:t>
      </w:r>
      <w:r>
        <w:tab/>
        <w:t>wsparcie obejmujące wdrożenie standardu dostępności możliwe jest także w powiazaniu z działaniami z EFS+ CS 4(k), oraz w ramach cross-</w:t>
      </w:r>
      <w:proofErr w:type="spellStart"/>
      <w:r>
        <w:t>financingu</w:t>
      </w:r>
      <w:proofErr w:type="spellEnd"/>
      <w:r>
        <w:t>,</w:t>
      </w:r>
      <w:r>
        <w:br/>
        <w:t>•</w:t>
      </w:r>
      <w:r>
        <w:tab/>
        <w:t>wsparcie mogą uzyskać wyłącznie podmioty działające w publicznym systemie ochrony zdrowia, tj. posiadające kontrakt z NFZ.</w:t>
      </w:r>
      <w:r>
        <w:br/>
      </w:r>
      <w:r>
        <w:br/>
        <w:t>Wyłączeniu ze wsparcia podlegać będą projekty, które kwalifikują się do otrzymania wsparcia w ramach programów krajowych.</w:t>
      </w:r>
      <w:r>
        <w:br/>
        <w:t xml:space="preserve">Wsparcie infrastrukturalne,  co do zasady może zostać skierowane na finansowanie projektów </w:t>
      </w:r>
      <w:r>
        <w:lastRenderedPageBreak/>
        <w:t>realizowanych w oparciu o istniejącą bazę lokalową. W wyjątkowych sytuacjach, w przypadku braku możliwości adaptacji istniejących budynków możliwa będzie budowa nowych obiektów.</w:t>
      </w:r>
      <w:r>
        <w:br/>
        <w:t>Wykluczeniu ze wsparcia podlegają inwestycje infrastrukturalne w placówki świadczące całodobową opiekę długoterminową w instytucjonalnych formach.</w:t>
      </w:r>
      <w:r>
        <w:br/>
        <w:t>W przypadku psychiatrii, inwestycje będą skupione przede wszystkim na pierwszym i drugim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CZP obejmujących inwestycje we wszystkie poziomy referencyjne.</w:t>
      </w:r>
      <w:r>
        <w:br/>
        <w:t>Projekty finansowane w ramach programu regionalnego ze środków EFRR lub EFS+ nie mogą powielać zakresu, na który dany podmiot otrzymał wsparcie w ramach KPO.</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p>
    <w:p w14:paraId="056857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EEA14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522DD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5A1227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1B490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716FF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085566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F4A773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6CC92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10C26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6A39B9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39314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C8949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9D00E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DD6EFD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9BC67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BDD285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E60B0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E4EA98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ACA92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w:t>
      </w:r>
    </w:p>
    <w:p w14:paraId="586FD9B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5FFD6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dzienny_dom_opieki_medycznej_DDOM</w:t>
      </w:r>
      <w:proofErr w:type="spellEnd"/>
      <w:r>
        <w:t xml:space="preserve">, </w:t>
      </w:r>
      <w:proofErr w:type="spellStart"/>
      <w:r>
        <w:t>infrastruktura_ochrony_zdrowia</w:t>
      </w:r>
      <w:proofErr w:type="spellEnd"/>
      <w:r>
        <w:t xml:space="preserve">, </w:t>
      </w:r>
      <w:proofErr w:type="spellStart"/>
      <w:r>
        <w:t>opieka_ambulatoryjna</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opieka_paliatywna</w:t>
      </w:r>
      <w:proofErr w:type="spellEnd"/>
      <w:r>
        <w:t xml:space="preserve">, POZ, </w:t>
      </w:r>
      <w:proofErr w:type="spellStart"/>
      <w:r>
        <w:t>sprzęt_medyczny</w:t>
      </w:r>
      <w:proofErr w:type="spellEnd"/>
      <w:r>
        <w:t>, telemedycyna</w:t>
      </w:r>
    </w:p>
    <w:p w14:paraId="52E480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323E415" w14:textId="465624F6"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26" w:history="1">
        <w:r w:rsidRPr="00A568BA">
          <w:rPr>
            <w:rStyle w:val="Hipercze"/>
          </w:rPr>
          <w:t>https://funduszeuedlamazowsza.eu/uchwaly-km-fem/</w:t>
        </w:r>
      </w:hyperlink>
    </w:p>
    <w:p w14:paraId="32F1CB1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10882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3E8CDA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WLWK-PLRO217 - Liczba wspartych istniejących Centrów Zdrowia Psychicznego</w:t>
      </w:r>
    </w:p>
    <w:p w14:paraId="3CA106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WLWK-PLRO216 - Liczba wspartych nowych Centrów Zdrowia Psychicznego</w:t>
      </w:r>
    </w:p>
    <w:p w14:paraId="08790DC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WLWK-PLRO202 - Liczba wspartych podmiotów leczniczych udzielających świadczeń w zakresie ambulatoryjnej opieki specjalistycznej (AOS)</w:t>
      </w:r>
    </w:p>
    <w:p w14:paraId="271361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WLWK-PLRO204 - Liczba wspartych podmiotów leczniczych udzielających świadczeń w zakresie innym niż POZ, AOS, psychiatrii na I </w:t>
      </w:r>
      <w:proofErr w:type="spellStart"/>
      <w:r>
        <w:t>i</w:t>
      </w:r>
      <w:proofErr w:type="spellEnd"/>
      <w:r>
        <w:t xml:space="preserve"> II poziomie referencyjnym</w:t>
      </w:r>
    </w:p>
    <w:p w14:paraId="2D9B66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WLWK-PLRO203 - Liczba wspartych podmiotów leczniczych udzielających świadczeń w zakresie psychiatrii na I </w:t>
      </w:r>
      <w:proofErr w:type="spellStart"/>
      <w:r>
        <w:t>i</w:t>
      </w:r>
      <w:proofErr w:type="spellEnd"/>
      <w:r>
        <w:t xml:space="preserve"> II poziomie referencyjnym </w:t>
      </w:r>
    </w:p>
    <w:p w14:paraId="3DC8D5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WLWK-PLRO201 - Liczba wspartych podmiotów wykonujących działalność leczniczą w rodzaju podstawowa opieka zdrowotna  (POZ)</w:t>
      </w:r>
    </w:p>
    <w:p w14:paraId="5CC230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20DE5DB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DBDD6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46C7916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121AFE6"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6" w:name="_Toc228343801"/>
      <w:r>
        <w:rPr>
          <w:rFonts w:ascii="Calibri" w:hAnsi="Calibri" w:cs="Calibri"/>
          <w:sz w:val="32"/>
        </w:rPr>
        <w:t>Działanie FEMA.05.07 Kultura i turystyka</w:t>
      </w:r>
      <w:bookmarkEnd w:id="26"/>
    </w:p>
    <w:p w14:paraId="3465ED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54539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0BB94C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EB35A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1B64F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A07BB0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76 705 883,00</w:t>
      </w:r>
    </w:p>
    <w:p w14:paraId="459EBA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5762F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59 250 000,00</w:t>
      </w:r>
    </w:p>
    <w:p w14:paraId="52196D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4875E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165 - Ochrona, rozwój i promowanie publicznych walorów turystycznych i usług turystycznych, 166 - Ochrona, rozwój i promowanie dziedzictwa kulturowego i usług w dziedzinie kultury</w:t>
      </w:r>
    </w:p>
    <w:p w14:paraId="4851F8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BB536C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Rozwój infrastruktury do prowadzenia działalności kulturalnej ważnej dla edukacji i aktywności kulturalnej,</w:t>
      </w:r>
      <w:r>
        <w:br/>
        <w:t>2.</w:t>
      </w:r>
      <w:r>
        <w:tab/>
        <w:t xml:space="preserve">Turystyczne szlaki tematyczne i produkty turystyczne (odwołujące się do walorów historycznych, kulturowych, przyrodniczych i kulinarnych). </w:t>
      </w:r>
      <w:r>
        <w:br/>
        <w:t xml:space="preserve">Projekt realizowany w ramach tego obszaru musi stanowić część większego przedsięwzięcia, które jest  zorientowane na poprawę oferty regionalnej i podregionalnej – tzn. turystycznej i kulturalnej, bazującej na walorach Mazowsza lub regionów etnograficznych, kulturowych, historycznych i przyrodniczych położonych w jego granicach i przynależne do istniejących szlaków turystycznych, włączeniem </w:t>
      </w:r>
      <w:r>
        <w:lastRenderedPageBreak/>
        <w:t xml:space="preserve">społecznym i innowacjami społecznymi w skali kraju, regionu lub lokalnej. </w:t>
      </w:r>
      <w:r>
        <w:br/>
        <w:t>W typie projektu: Rozwój infrastruktury do prowadzenia działalności kulturalnej ważnej dla edukacji i aktywności kulturalnej, wsparciem objęte będą:</w:t>
      </w:r>
      <w:r>
        <w:br/>
        <w:t>•</w:t>
      </w:r>
      <w:r>
        <w:tab/>
        <w:t>roboty budowlane, modernizacja infrastruktury trwałej mające na celu  przystosowania obiektów do potrzeb osób z niepełnosprawnościami,</w:t>
      </w:r>
      <w:r>
        <w:br/>
        <w:t>•</w:t>
      </w:r>
      <w:r>
        <w:tab/>
        <w:t>roboty budowlane, modernizacja infrastruktury trwałej mające na celu  ekologizację instytucji (tzn. poprawę wpływu na środowisko funkcjonowania i zarządzania całej instytucji, w tym w zakresie aspektów technologicznych),</w:t>
      </w:r>
      <w:r>
        <w:br/>
        <w:t>•</w:t>
      </w:r>
      <w:r>
        <w:tab/>
        <w:t xml:space="preserve">zakup, modernizacja wyposażenia do prowadzenia działalności kulturalnej w obiektach będących celem projektu umożliwiający rozszerzenie grup odbiorów realizowanej oferty lub/oraz umożliwiające wypracowanie nowych formatów działań i sposobów budowania relacji z odbiorcami w tym: działania związane z wykorzystaniem i rozwojem aplikacji i usług teleinformatycznych, </w:t>
      </w:r>
      <w:r>
        <w:br/>
        <w:t>•</w:t>
      </w:r>
      <w:r>
        <w:tab/>
        <w:t>rozwój kultury związanej z treściami cyfrowymi oraz zwiększenie znaczenia oferty świadczonej on-line,</w:t>
      </w:r>
      <w:r>
        <w:br/>
        <w:t>•</w:t>
      </w:r>
      <w:r>
        <w:tab/>
        <w:t xml:space="preserve">digitalizacja zasobów pod warunkiem powszechnego udostępnienia (wyłącznie jako element projektu), </w:t>
      </w:r>
      <w:r>
        <w:br/>
        <w:t>•</w:t>
      </w:r>
      <w:r>
        <w:tab/>
        <w:t>wdrożenie systemów liczenia odwiedzających i kontroli przepływu osób odwiedzających obiekty objęte wsparciem (wyłącznie jako element projektu).</w:t>
      </w:r>
      <w:r>
        <w:br/>
        <w:t>W typie projektu: Turystyczne szlaki tematyczne i produkty turystyczne (odwołujące się do walorów historycznych, kulturowych, przyrodniczych i kulinarnych, wsparciem objęte będą:</w:t>
      </w:r>
      <w:r>
        <w:br/>
        <w:t>•</w:t>
      </w:r>
      <w:r>
        <w:tab/>
        <w:t>roboty budowlane, modernizacja oraz rozwój systemów oznakowania istniejących szlaków turystycznych i wyposażenie ich w niezbędną infrastrukturę (w tym z zakresu przystosowania obiektów do potrzeb osób z niepełnosprawnościami) z uwzględnieniem ochrony terenów otwartych, w szczególności przez utrzymywanie jak najwyższego poziomu powierzchni biologicznie czynnej zagospodarowywanych terenów,</w:t>
      </w:r>
      <w:r>
        <w:br/>
        <w:t>•</w:t>
      </w:r>
      <w:r>
        <w:tab/>
        <w:t>zakup wyposażenia do rozwoju oferty turystycznej istniejących szlaków turystycznych, poprawy obsługi ruchu turystycznego, promocji (promocja dotyczy wyłącznie istniejącego szlaku turystycznego będącego przedmiotu projektu),</w:t>
      </w:r>
      <w:r>
        <w:br/>
        <w:t>•</w:t>
      </w:r>
      <w:r>
        <w:tab/>
        <w:t>wprowadzenie innowacji i cyfryzacji w ramach przemysłu turystycznego i jego produktów, np. w zakresie zarządzania, systemu organizacji usług, kreowania nowych, innowacyjnych produktów czy wykorzystywania efektów współpracy i synergii do realizacji usług turystycznych, co pozwoli na wzrost dochodów i tym samym przyczyni się do odbudowy lokalnych gospodarek,</w:t>
      </w:r>
      <w:r>
        <w:br/>
        <w:t>•</w:t>
      </w:r>
      <w:r>
        <w:tab/>
        <w:t>wsparcie dla projektów zrównoważonej turystyki w celu zwiększania zatrudnienia i stworzenia wysokiej jakości miejsc pracy, zwłaszcza dla społeczności znajdujących się w trudnej sytuacji, z wykorzystaniem potencjału podmiotów ekonomii społecznej,</w:t>
      </w:r>
      <w:r>
        <w:br/>
        <w:t>•</w:t>
      </w:r>
      <w:r>
        <w:tab/>
        <w:t>usuwanie barier architektonicznych dla osób z niepełnosprawnościami.</w:t>
      </w:r>
      <w:r>
        <w:br/>
        <w:t xml:space="preserve">W odniesieniu do przedsięwzięć wspieranych w ramach ww. działań zastosowanie będą mieć następujące zasady: </w:t>
      </w:r>
      <w:r>
        <w:br/>
        <w:t>•</w:t>
      </w:r>
      <w:r>
        <w:tab/>
        <w:t>wsparte projekty muszą być realizowane poprzez instrument terytorialny – MSIT lub wynikać z LSR,</w:t>
      </w:r>
      <w:r>
        <w:br/>
        <w:t>•</w:t>
      </w:r>
      <w:r>
        <w:tab/>
        <w:t xml:space="preserve">wszelkie dziania powinny być zgodne z duchem </w:t>
      </w:r>
      <w:proofErr w:type="spellStart"/>
      <w:r>
        <w:t>European</w:t>
      </w:r>
      <w:proofErr w:type="spellEnd"/>
      <w:r>
        <w:t xml:space="preserve"> Green Deal, New </w:t>
      </w:r>
      <w:proofErr w:type="spellStart"/>
      <w:r>
        <w:t>European</w:t>
      </w:r>
      <w:proofErr w:type="spellEnd"/>
      <w:r>
        <w:t xml:space="preserve"> </w:t>
      </w:r>
      <w:proofErr w:type="spellStart"/>
      <w:r>
        <w:t>Bauhaus</w:t>
      </w:r>
      <w:proofErr w:type="spellEnd"/>
      <w:r>
        <w:t xml:space="preserve">, </w:t>
      </w:r>
      <w:proofErr w:type="spellStart"/>
      <w:r>
        <w:t>sustainability</w:t>
      </w:r>
      <w:proofErr w:type="spellEnd"/>
      <w:r>
        <w:t xml:space="preserve"> i </w:t>
      </w:r>
      <w:proofErr w:type="spellStart"/>
      <w:r>
        <w:t>SDGs</w:t>
      </w:r>
      <w:proofErr w:type="spellEnd"/>
      <w:r>
        <w:t xml:space="preserve">, </w:t>
      </w:r>
      <w:proofErr w:type="spellStart"/>
      <w:r>
        <w:t>circular</w:t>
      </w:r>
      <w:proofErr w:type="spellEnd"/>
      <w:r>
        <w:t xml:space="preserve"> </w:t>
      </w:r>
      <w:proofErr w:type="spellStart"/>
      <w:r>
        <w:t>economy</w:t>
      </w:r>
      <w:proofErr w:type="spellEnd"/>
      <w:r>
        <w:t>,</w:t>
      </w:r>
      <w:r>
        <w:br/>
      </w:r>
      <w:r>
        <w:lastRenderedPageBreak/>
        <w:t>•</w:t>
      </w:r>
      <w:r>
        <w:tab/>
        <w:t>projekt musi przewidywać stabilność finansową instytucji kultury poprzez dywersyfikację źródeł dochodów własnych i większe uzależnienie od nich,</w:t>
      </w:r>
      <w:r>
        <w:br/>
        <w:t>•</w:t>
      </w:r>
      <w:r>
        <w:tab/>
        <w:t>projekty turystyczne muszą mieć charakter zintegrowany, tj. zakładać oddziaływanie na lokalną gospodarkę, środowisko i życie społeczne,</w:t>
      </w:r>
      <w:r>
        <w:br/>
        <w:t>•</w:t>
      </w:r>
      <w:r>
        <w:tab/>
        <w:t>należy dostosować obiekty i przestrzenie do potrzeb osób ze szczególnymi potrzebami, osób z niepełnosprawnościami pozwalające na zwiększenie włączenia społecznego, tzn. wykorzystywać projektowanie uniwersalne,</w:t>
      </w:r>
      <w:r>
        <w:br/>
        <w:t>•</w:t>
      </w:r>
      <w:r>
        <w:tab/>
        <w:t>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funkcje kulturalne,</w:t>
      </w:r>
      <w:r>
        <w:br/>
        <w:t>•</w:t>
      </w:r>
      <w:r>
        <w:tab/>
        <w:t>wsparcie nie będzie udzielane na wydarzenia artystyczne i festiwale, jako nieprzynoszące trwałego efektu gospodarczego,</w:t>
      </w:r>
      <w:r>
        <w:br/>
        <w:t>•</w:t>
      </w:r>
      <w:r>
        <w:tab/>
        <w:t>należy unikać tworzenia powierzchni uszczelnionych na rzecz zwiększających powierzchnie biologicznie czynne, w tym zazieleniane i umożliwiające infiltrację wód opadowych,</w:t>
      </w:r>
      <w:r>
        <w:br/>
        <w:t>•</w:t>
      </w:r>
      <w:r>
        <w:tab/>
        <w:t>inwestycje w elementy infrastruktury drogowej (w tym w parkingi) nie będą wspierane, chyba że stanowią nieodłączny element większego projektu (np. związany z dostępnością dla osób z niepełnosprawnościami), nie są one dominującym elementem tego projektu a ich koszt nie przekracza 15% kosztów kwalifikowalnych. W miastach projekty te nie mogą obejmować budowy nowych dróg lub parkingów oraz, w odniesieniu do istniejących, zwiększenia ich pojemności lub przepustowości, ani nie mogą w inny sposób przyczyniać się do zwiększenia natężenia ruchu samochodowego.</w:t>
      </w:r>
      <w:r>
        <w:br/>
        <w:t>Kwalifikowalne do dofinansowania będą:</w:t>
      </w:r>
      <w:r>
        <w:br/>
        <w:t>•</w:t>
      </w:r>
      <w:r>
        <w:tab/>
        <w:t xml:space="preserve">w przypadku  projektów realizowanych w ramach wsparcia sektora kultury – obiekty związane wyłącznie z funkcją kulturalną, </w:t>
      </w:r>
      <w:r>
        <w:br/>
        <w:t>•</w:t>
      </w:r>
      <w:r>
        <w:tab/>
        <w:t xml:space="preserve">koszty modernizacji, konserwacji lub poprawy infrastruktury kultury i dziedzictwa kulturowego kwalifikują się do wsparcia, jeżeli w skali roku przynajmniej 80% czasu lub powierzchni tej infrastruktury jest wykorzystywane do celów związanych z kulturą, </w:t>
      </w:r>
      <w:r>
        <w:br/>
        <w:t>•</w:t>
      </w:r>
      <w:r>
        <w:tab/>
        <w:t>w przypadku  projektów realizowanych w ramach wsparcia sektora turystycznego – istniejące szlaki turystyczne. Za istniejące szlaki turystyczne uznajemy wytyczoną trasę (np. w przestrzeni wirtualnej lub w terenie), jak również  punkty (np. miejsca, osoby, produkty), w oparciu o które można wytyczyć trasę służąca do odbywania wycieczek, posiadającą jednolite oznaczenie (symbole) i wyposażoną w informacje, które umożliwią dotarcie do najciekawszych punktów topograficznych, miejsc/wydarzeń związanych z dziedzictwem kulturowym oraz obiektów krajoznawczych widokowych, przyrodniczych, architektonicznych i archeologicznych na Mazowszu.</w:t>
      </w:r>
      <w:r>
        <w:br/>
        <w:t>Preferowane będą projekty:</w:t>
      </w:r>
      <w:r>
        <w:br/>
        <w:t>•</w:t>
      </w:r>
      <w:r>
        <w:tab/>
        <w:t>komplementarne z działaniami ze środkami EFS+ (CS 4(d), 4(f) i 4(g)), szczególnie w zakresie podnoszenia kompetencji cyfrowych, np. poprzez nabory skoordynowane lub punkty preferencyjne,</w:t>
      </w:r>
      <w:r>
        <w:br/>
        <w:t>•</w:t>
      </w:r>
      <w:r>
        <w:tab/>
        <w:t>dla których wykonano analizę popytu – wykazano zapotrzebowanie na dany projekt, w tym szacowaną liczbę odwiedzających,</w:t>
      </w:r>
      <w:r>
        <w:br/>
        <w:t>•</w:t>
      </w:r>
      <w:r>
        <w:tab/>
        <w:t xml:space="preserve">stosujące innowacyjne rozwiązania energooszczędne – zmniejszenie zapotrzebowania i zużycia </w:t>
      </w:r>
      <w:r>
        <w:lastRenderedPageBreak/>
        <w:t>energii, a przez to zmniejszenie ogólnych kosztów eksploatacji budynków</w:t>
      </w:r>
      <w:r>
        <w:br/>
        <w:t>•</w:t>
      </w:r>
      <w:r>
        <w:tab/>
        <w:t xml:space="preserve">wdrążające rozwiązania w zakresie obiegu cyrkularnego i zwiększające odporność na skutki zmian klimatycznych, rozwiązania niskoemisyjne, </w:t>
      </w:r>
      <w:proofErr w:type="spellStart"/>
      <w:r>
        <w:t>zasobooszczędne</w:t>
      </w:r>
      <w:proofErr w:type="spellEnd"/>
      <w:r>
        <w:t xml:space="preserve"> i cyfrowe,</w:t>
      </w:r>
      <w:r>
        <w:br/>
        <w:t>•</w:t>
      </w:r>
      <w: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r>
        <w:br/>
        <w:t>•</w:t>
      </w:r>
      <w:r>
        <w:tab/>
        <w:t>wspierające rozwój sektorów kreatywnych i przemysłu czasu wolnego, promocję dziedzictwa narodowego i walorów turystycznych Mazowsza dla rozwoju gospodarczego i spójności społecznej,</w:t>
      </w:r>
      <w:r>
        <w:br/>
        <w:t>•</w:t>
      </w:r>
      <w:r>
        <w:tab/>
        <w:t>wykorzystujące efekt współpracy i synergii pomiędzy podmiotami,</w:t>
      </w:r>
      <w:r>
        <w:br/>
        <w:t>•</w:t>
      </w:r>
      <w:r>
        <w:tab/>
        <w:t>przyczyniające się do zwiększenia ruchu turystycznego,</w:t>
      </w:r>
      <w:r>
        <w:br/>
        <w:t>•</w:t>
      </w:r>
      <w:r>
        <w:tab/>
        <w:t>przyczyniające się do poprawy jakości edukacji kulturalnej,</w:t>
      </w:r>
      <w:r>
        <w:br/>
        <w:t>•</w:t>
      </w:r>
      <w:r>
        <w:tab/>
        <w:t>skierowanych na obszary strategicznej interwencji (OSI) wyznaczone w KSRR i wynikające z SR WM 2030+, tj. miast średnich tracących funkcje społeczno-gospodarcze oraz gmin zagrożonych trwałą marginalizacją,</w:t>
      </w:r>
      <w:r>
        <w:br/>
        <w:t>•</w:t>
      </w:r>
      <w:r>
        <w:tab/>
        <w:t>wynikające z GPR znajdującym się w Wykazie programów rewitalizacji województwa mazowieckiego.</w:t>
      </w:r>
      <w:r>
        <w:br/>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p>
    <w:p w14:paraId="4202884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6337A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FF2C86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FFFC1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1BCDA9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51B434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1F1B66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0EEF6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7A8162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0B1E5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3C5DF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9281BF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2C567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A1A26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838A2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FC02F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ADB96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53A72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E4BF3C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2D43E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 Nie dotyczy</w:t>
      </w:r>
    </w:p>
    <w:p w14:paraId="736C0F0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38A40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39E0673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0E3B9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cyfrowa_kultura</w:t>
      </w:r>
      <w:proofErr w:type="spellEnd"/>
      <w:r>
        <w:t>, kultura, turystyka</w:t>
      </w:r>
    </w:p>
    <w:p w14:paraId="6B3E80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7CA6246" w14:textId="4CE74C26"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27" w:history="1">
        <w:r w:rsidRPr="00A568BA">
          <w:rPr>
            <w:rStyle w:val="Hipercze"/>
          </w:rPr>
          <w:t>https://funduszeuedlamazowsza.eu/uchwaly-km-fem/</w:t>
        </w:r>
      </w:hyperlink>
    </w:p>
    <w:p w14:paraId="0A29079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3154F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WLWK-PLRO222 - Długość  wspartych  turystycznych szlaków rowerowych o nawierzchni gruntowej</w:t>
      </w:r>
    </w:p>
    <w:p w14:paraId="438C30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WLWK-PLRO221 - Długość  wspartych turystycznych szlaków rowerowych o nawierzchni utwardzonej nieulepszonej </w:t>
      </w:r>
    </w:p>
    <w:p w14:paraId="742C365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WLWK-PLRO220 - Długość  wspartych turystycznych szlaków rowerowych o nawierzchni utwardzonej ulepszonej</w:t>
      </w:r>
    </w:p>
    <w:p w14:paraId="5F2EBEF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WLWK-PLRO136 - Długość odnowionych szlaków turystycznych</w:t>
      </w:r>
    </w:p>
    <w:p w14:paraId="1F61E0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WLWK-PLRO141 - Liczba instytucji kultury objętych wsparciem</w:t>
      </w:r>
    </w:p>
    <w:p w14:paraId="08DE35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4FC5F80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78C988C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6690F8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WLWK-PLRO198 - Liczba przeszkolonych osób działających w sektorze kultury</w:t>
      </w:r>
    </w:p>
    <w:p w14:paraId="62969D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WLWK-PLRO143 - Liczba utworzonych punktów informacji turystycznej i </w:t>
      </w:r>
      <w:proofErr w:type="spellStart"/>
      <w:r>
        <w:t>infokiosków</w:t>
      </w:r>
      <w:proofErr w:type="spellEnd"/>
      <w:r>
        <w:t xml:space="preserve"> zapewniających obsługę w min. 2 językach obcych</w:t>
      </w:r>
    </w:p>
    <w:p w14:paraId="473649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08BDAF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WLWK-PLRO144 - Liczba wspartych obiektów w miejscach dziedzictwa naturalnego</w:t>
      </w:r>
    </w:p>
    <w:p w14:paraId="6FF4762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1064B4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26C296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0A7D04A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929136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37DB1E5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WLWK-PLRR082 - Roczna liczba turystów korzystających ze wspartych szlaków turystycznych</w:t>
      </w:r>
    </w:p>
    <w:p w14:paraId="6C28EEB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795AB1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767D970"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7" w:name="_Toc228343802"/>
      <w:r>
        <w:rPr>
          <w:rFonts w:ascii="Calibri" w:hAnsi="Calibri" w:cs="Calibri"/>
          <w:sz w:val="32"/>
        </w:rPr>
        <w:t>Działanie FEMA.05.08 Infrastruktura szkolnictwa wyższego</w:t>
      </w:r>
      <w:bookmarkEnd w:id="27"/>
    </w:p>
    <w:p w14:paraId="560D74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D3C4C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6D5E85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E2A81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FA88E2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ogółem (EUR)</w:t>
      </w:r>
    </w:p>
    <w:p w14:paraId="20624C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28 117 647,00</w:t>
      </w:r>
    </w:p>
    <w:p w14:paraId="76265E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8FA9F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19 000 000,00</w:t>
      </w:r>
    </w:p>
    <w:p w14:paraId="01C7F0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E5EE6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123 - Infrastruktura na potrzeby szkolnictwa wyższego</w:t>
      </w:r>
    </w:p>
    <w:p w14:paraId="49C08D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B13112C" w14:textId="60613C66"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Infrastruktura szkolnictwa wyższego</w:t>
      </w:r>
      <w:r>
        <w:br/>
      </w:r>
      <w:r>
        <w:br/>
        <w:t>Wsparciem objęte będą projekty mające na celu:</w:t>
      </w:r>
      <w:r>
        <w:br/>
        <w:t>wzmocnienie jakości i konkurencyjności kształcenia na poziomie wyższym poprzez inwestycje w infrastrukturę szkolnictwa wyższego wraz z zapewnieniem wyposażenia oraz dostosowaniem infrastruktury do edukacji włączającej.</w:t>
      </w:r>
      <w:r>
        <w:br/>
      </w:r>
      <w:r>
        <w:br/>
        <w:t xml:space="preserve">W odniesieniu do przedsięwzięć wspieranych w ramach ww. działań zastosowanie będą mieć następujące zasady: </w:t>
      </w:r>
      <w:r>
        <w:br/>
        <w:t>1)</w:t>
      </w:r>
      <w:r>
        <w:tab/>
        <w:t xml:space="preserve">wsparcie jest dedykowane uczelniom, które prowadzą kształcenie na kierunkach medycznych o profilu praktycznym, takich jak: kierunek lekarski (z wyłączeniem kierunku lekarsko-dentystycznego), pielęgniarstwo, położnictwo, ratownictwo medyczne i fizjoterapia; </w:t>
      </w:r>
      <w:r>
        <w:br/>
        <w:t>2)</w:t>
      </w:r>
      <w:r>
        <w:tab/>
        <w:t xml:space="preserve">dofinansowaniem EFRR zostaną objęte również uczelnie prowadzące kształcenie na kierunku lekarskim o profilu </w:t>
      </w:r>
      <w:proofErr w:type="spellStart"/>
      <w:r>
        <w:t>ogólnoakademickim</w:t>
      </w:r>
      <w:proofErr w:type="spellEnd"/>
      <w:r>
        <w:t>, pod warunkiem, że wsparcie będzie dotyczyło inwestycji w infrastrukturę włączającą dla osób ze specjalnymi potrzebami edukacyjnymi, zgodnie z art. 11 ust. 1 pkt 6 ustawy Prawo o szkolnictwie wyższym i nauce z 20 lipca 2018 r., wg którego jednym z podstawowych zadań uczelni jest stwarzanie osobom z niepełnosprawnością warunków do pełnego udziału w:</w:t>
      </w:r>
      <w:r>
        <w:br/>
        <w:t>a) procesie przyjmowania na uczelnię w celu odbywania kształcenia,</w:t>
      </w:r>
      <w:r>
        <w:br/>
        <w:t>b) kształceniu,</w:t>
      </w:r>
      <w:r>
        <w:br/>
        <w:t>c) prowadzeniu działalności naukowej;</w:t>
      </w:r>
      <w:r>
        <w:br/>
        <w:t>3)   dokonywane w ramach inwestycji roboty budowlane będą realizowane zgodnie z art. 6 ustawy z 19 lipca 2019 r. o zapewnianiu dostępności osobom ze szczególnymi potrzebami, określającym minimalne wymagania służące zapewnieniu dostępności osobom ze szczególnymi potrzebami w zakresie dostępności architektonicznej:</w:t>
      </w:r>
      <w:r>
        <w:br/>
        <w:t>a)</w:t>
      </w:r>
      <w:r>
        <w:tab/>
        <w:t>zapewnienie wolnych od barier poziomych i pionowych przestrzeni komunikacyjnych budynków,</w:t>
      </w:r>
      <w:r>
        <w:br/>
        <w:t>b)</w:t>
      </w:r>
      <w:r>
        <w:tab/>
        <w:t>instalację urządzeń lub zastosowanie środków technicznych i rozwiązań architektonicznych w budynku, które umożliwiają dostęp do wszystkich pomieszczeń, z wyłączeniem pomieszczeń technicznych,</w:t>
      </w:r>
      <w:r>
        <w:br/>
        <w:t>c)</w:t>
      </w:r>
      <w:r>
        <w:tab/>
        <w:t xml:space="preserve">zapewnienie informacji na temat rozkładu pomieszczeń w budynku, co najmniej w sposób </w:t>
      </w:r>
      <w:r>
        <w:lastRenderedPageBreak/>
        <w:t>wizualny i dotykowy lub głosowy,</w:t>
      </w:r>
      <w:r>
        <w:br/>
        <w:t>d)</w:t>
      </w:r>
      <w:r>
        <w:tab/>
        <w:t>zapewnienie wstępu do budynku osobie korzystającej z psa asystującego, o którym mowa w art. 2 pkt 11 ustawy z dnia 27 sierpnia 1997 r. o rehabilitacji zawodowej i społecznej oraz zatrudnianiu osób niepełnosprawnych (Dz. U. z 2024 r. poz. 44, 858, 1089 i 1165),</w:t>
      </w:r>
      <w:r>
        <w:br/>
        <w:t>e)</w:t>
      </w:r>
      <w:r>
        <w:tab/>
        <w:t>zapewnienie osobom ze szczególnymi potrzebami możliwości ewakuacji lub ich uratowania w inny sposób;</w:t>
      </w:r>
      <w:r>
        <w:br/>
        <w:t>4)  podejmowane działania będą realizowane w oparciu o deficyty i potrzeby zidentyfikowane na podstawie diagnozy wykonanej dla danej uczelni, w zakresie dostępności w oparciu o audyt dostępności;</w:t>
      </w:r>
      <w:r>
        <w:br/>
        <w:t xml:space="preserve">5) kosztami kwalifikowalnymi nie będą koszty pomieszczeń </w:t>
      </w:r>
      <w:proofErr w:type="spellStart"/>
      <w:r>
        <w:t>ogólnodydaktycznych</w:t>
      </w:r>
      <w:proofErr w:type="spellEnd"/>
      <w:r>
        <w:t>, w których prowadzone są zajęcia niezwiązane z realizacją komponentu praktycznego programu kształcenia, odbywające się np. w laboratoriach i specjalistycznych pracowniach. Wyjątkiem będą pomieszczenia, w których zaplanowano działania na rzecz edukacji włączającej;</w:t>
      </w:r>
      <w:r>
        <w:br/>
        <w:t>6) przedmiotowa interwencja będzie bazować na wykorzystaniu obecnej infrastruktury. Budowa obiektów budowlanych będzie możliwa w wyjątkowych sytuacjach;</w:t>
      </w:r>
      <w:r>
        <w:br/>
        <w:t>7)   nie będzie wspierana infrastruktura sportowa;</w:t>
      </w:r>
      <w:r>
        <w:br/>
        <w:t xml:space="preserve">8)   uczelnie, które uzyskały dofinansowanie w ramach KPO, Komponent D „Efektywność, dostępność i jakość systemu ochrony zdrowia”, Inwestycja D2.1.1 „Inwestycje związane z modernizacją i doposażeniem obiektów dydaktycznych w związku ze zwiększeniem limitów przyjęć na studia medyczne”, nie będą mogły ubiegać się o wsparcie; </w:t>
      </w:r>
      <w:r>
        <w:br/>
        <w:t>9)   uczelnie, które uzyskały dofinansowanie w ramach Działania FERS.03.01 Dostępność szkolnictwa wyższego, nie będą mogły ubiegać się o wsparcie w tym samym zakresie;</w:t>
      </w:r>
      <w:r>
        <w:br/>
        <w:t>10) inwestycje w zakresie wyposażenia ICT są możliwe jedynie z zastrzeżeniem, że nie będą dotyczyć zakresu wsparcia objętego KPO;</w:t>
      </w:r>
      <w:r>
        <w:br/>
        <w:t xml:space="preserve">11) 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12) inwestycje będą musiały wykazać zgodność z polityką UE i ramami prawnymi, dotyczącymi przestrzegania zobowiązań w zakresie praw człowieka, a mianowicie Kartą praw podstawowych Unii Europejskiej, Europejskim Filarem Praw Socjalnych i Strategią na rzecz praw osób niepełnosprawnych 2021-2030.</w:t>
      </w:r>
      <w:r>
        <w:br/>
      </w:r>
      <w:r>
        <w:br/>
        <w:t xml:space="preserve">Projekty realizowane będą zgodnie z: </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r>
      <w:r>
        <w:lastRenderedPageBreak/>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 szkolnictwie wyższym i nauce z 18 lipca 2018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r>
      <w:r>
        <w:br/>
        <w:t xml:space="preserve">Kwalifikowalne do dofinansowania będą działania związane z: </w:t>
      </w:r>
      <w:r>
        <w:br/>
        <w:t>1) przebudową, rozbudową, nadbudową lub remontem pomieszczeń w obiektach infrastruktury szkolnictwa wyższego prowadzącego kształcenie na kierunkach medycznych, zwłaszcza na kierunku lekarskim wraz z zapewnieniem wyposażenia oraz dostosowaniem infrastruktury do kształcenia włączającego;</w:t>
      </w:r>
      <w:r>
        <w:br/>
        <w:t>2) budową nowych obiektów służących szkolnictwu wyższemu prowadzącemu kształcenie na kierunkach medycznych, zwłaszcza na kierunku lekarskim, jedynie wyjątkowo i w uzasadnionych przypadkach, kiedy nie będzie możliwości adaptacji lub modernizacji istniejącej infrastruktury lub kiedy byłoby to nieefektywne kosztowo.</w:t>
      </w:r>
      <w:r>
        <w:br/>
      </w:r>
      <w:r>
        <w:br/>
        <w:t>Preferowane mogą być projekty:</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r>
        <w:br/>
        <w:t>3)</w:t>
      </w:r>
      <w:r>
        <w:tab/>
        <w:t>w ramach, których podejmowana jest współpraca międzyregionalna, transgraniczna lub transnarodowa polegająca na wymianie wiedzy i doświadczeń oraz dobrych praktyk w zakresie rozwoju infrastruktury szkolnictwa wyższego,</w:t>
      </w:r>
      <w:r>
        <w:br/>
        <w:t>4)</w:t>
      </w:r>
      <w:r>
        <w:tab/>
        <w:t>spójne z celami Strategii UE dla regionu Morza Bałtyckiego, na rzecz rozwoju innowacyjnej edukacji i młodzieży, w ramach filaru „Wzrost dobrobytu”,</w:t>
      </w:r>
      <w:r>
        <w:br/>
        <w:t>5)</w:t>
      </w:r>
      <w:r>
        <w:tab/>
        <w:t>w ramach, których beneficjent będzie prowadził działania wspierające równość szans kobiet i mężczyzn oraz zapobiegające dyskryminacji w edukacji, polegające m.in. na zwalczaniu stereotypów związanych z płcią i promowaniu przedmiotów STEM zwłaszcza wśród dziewcząt i młodych kobiet.</w:t>
      </w:r>
    </w:p>
    <w:p w14:paraId="2586BA0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C9B47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C13ED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138EBB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5ACE1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44C80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5DBF8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2E205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03EAE1A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4DFC5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77B1F0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06251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6D31C2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BECB8B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37779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974A48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AD8EC6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EF1A3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710AFE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6383E9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w:t>
      </w:r>
    </w:p>
    <w:p w14:paraId="06C586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2C811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Uczelnie</w:t>
      </w:r>
    </w:p>
    <w:p w14:paraId="304648D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365A49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lastRenderedPageBreak/>
        <w:t>infrastruktura_szkolnictwa_wyższego</w:t>
      </w:r>
      <w:proofErr w:type="spellEnd"/>
      <w:r>
        <w:t>, uczelnia</w:t>
      </w:r>
    </w:p>
    <w:p w14:paraId="3D67328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B0B504C" w14:textId="11396059"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28" w:history="1">
        <w:r w:rsidRPr="00A568BA">
          <w:rPr>
            <w:rStyle w:val="Hipercze"/>
          </w:rPr>
          <w:t>https://funduszeuedlamazowsza.eu/uchwaly-km-fem/</w:t>
        </w:r>
      </w:hyperlink>
    </w:p>
    <w:p w14:paraId="3C143D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F9621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WLWK-PLRO131 - Liczba doposażonych uczelni</w:t>
      </w:r>
    </w:p>
    <w:p w14:paraId="6D8A39E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6ADC6C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544B1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WLWK-PLRO128 - Liczba wspartych uczelni</w:t>
      </w:r>
    </w:p>
    <w:p w14:paraId="576509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WLWK-PLRO129 - Liczba wspartych uczelni pod kątem budowy infrastruktury dydaktycznej i naukowej</w:t>
      </w:r>
    </w:p>
    <w:p w14:paraId="5A34825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WLWK-PLRO130 - Liczba wspartych uczelni pod kątem przebudowy i rozbudowy infrastruktury dydaktycznej i naukowej</w:t>
      </w:r>
    </w:p>
    <w:p w14:paraId="2B7816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8FC36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3EBB25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2C9596B6"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8" w:name="_Toc228343803"/>
      <w:r>
        <w:rPr>
          <w:rFonts w:ascii="Calibri" w:hAnsi="Calibri" w:cs="Calibri"/>
          <w:i w:val="0"/>
          <w:sz w:val="32"/>
        </w:rPr>
        <w:t>Priorytet FEMA.06 Fundusze Europejskie dla aktywnego zawodowo Mazowsza</w:t>
      </w:r>
      <w:bookmarkEnd w:id="28"/>
    </w:p>
    <w:p w14:paraId="01C39E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8B210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722169E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06E992D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49B267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5C3A1C0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3C511F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F256F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2A22AC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0F4935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190 458 826,00</w:t>
      </w:r>
    </w:p>
    <w:p w14:paraId="068FEE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5ACE976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146 280 000,00</w:t>
      </w:r>
    </w:p>
    <w:p w14:paraId="4293FE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429551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23,42</w:t>
      </w:r>
    </w:p>
    <w:p w14:paraId="7553404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15D6CF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76,58</w:t>
      </w:r>
    </w:p>
    <w:p w14:paraId="6CDD49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004A0D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3FAF49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D8744A4"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9" w:name="_Toc228343804"/>
      <w:r>
        <w:rPr>
          <w:rFonts w:ascii="Calibri" w:hAnsi="Calibri" w:cs="Calibri"/>
          <w:sz w:val="32"/>
        </w:rPr>
        <w:t>Działanie FEMA.06.01 Aktywizacja zawodowa osób bezrobotnych</w:t>
      </w:r>
      <w:bookmarkEnd w:id="29"/>
    </w:p>
    <w:p w14:paraId="0961176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CCAA8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35BD5B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C6D7F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4FC4C87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B4BDD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131 309 529,00</w:t>
      </w:r>
    </w:p>
    <w:p w14:paraId="387CF7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D2443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103 910 997,00</w:t>
      </w:r>
    </w:p>
    <w:p w14:paraId="634C0AB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743E6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 Działania na rzecz poprawy dostępu do zatrudnienia, 136 - Wsparcie szczególne na rzecz zatrudnienia ludzi młodych i integracji społeczno-gospodarczej ludzi młodych</w:t>
      </w:r>
    </w:p>
    <w:p w14:paraId="02E9A6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8B1BE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1. Aktywizacja zawodowa osób bezrobotnych przez PUP, w szczególności znajdujących się w trudnej sytuacji na rynku pracy tj. osób młodych, długotrwale bezrobotnych, z niepełnosprawnością, z wykształceniem odpowiadającym poziomowi ISCED 3 i niższym, kobiet i osób, które ukończyły 50 lat oraz migrantów.</w:t>
      </w:r>
      <w:r>
        <w:br/>
      </w:r>
      <w:r>
        <w:lastRenderedPageBreak/>
        <w:t>Wsparciem objęte będą projekty:</w:t>
      </w:r>
      <w:r>
        <w:br/>
        <w:t>Aktywizujące zawodowo osoby bezrobotne zarejestrowane w Powiatowych/Miejskich Urzędach Pracy i realizowane w trybie niekonkurencyjnym.</w:t>
      </w:r>
      <w:r>
        <w:br/>
        <w:t>W odniesieniu do przedsięwzięć wspieranych w ramach ww. typu projektu zastosowanie będą mieć następujące zasady:</w:t>
      </w:r>
      <w:r>
        <w:br/>
        <w:t>Projekty realizowane będą zgodnie z:</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a) kwalifikowalności wydatków na lata 2021-2027,</w:t>
      </w:r>
      <w:r>
        <w:br/>
        <w:t xml:space="preserve">b) realizacji projektów z udziałem środków Europejskiego Funduszu Społecznego Plus w regionalnych programach na lata 2021–2027, </w:t>
      </w:r>
      <w:r>
        <w:br/>
        <w:t>c) realizacji zasad równościowych w ramach funduszy unijnych na lata 2021-2027,</w:t>
      </w:r>
      <w:r>
        <w:br/>
        <w:t xml:space="preserve">d) monitorowania postępu rzeczowego realizacji programów na lata 2021-2027, </w:t>
      </w:r>
      <w:r>
        <w:br/>
        <w:t>e) wyboru projektów na lata 2021-2027</w:t>
      </w:r>
      <w:r>
        <w:br/>
        <w:t>f) informacji i promocji Funduszy Europejskich na lata 2021-2027</w:t>
      </w:r>
      <w:r>
        <w:br/>
        <w:t xml:space="preserve">W typie projektu </w:t>
      </w:r>
      <w:r>
        <w:br/>
        <w:t>•</w:t>
      </w:r>
      <w:r>
        <w:tab/>
        <w:t>Kwalifikowalne do dofinansowania będą działania związane z aktywizowaniem zarejestrowanych osób bezrobotnych z utrudnionym dostępem do rynku pracy, realizowanych przez PUP z terenu województwa mazowieckiego na podstawie ustawy o rynku pracy i służbach zatrudnienia z dnia 20 marca 2025 r., z wyjątkiem robót publicznych, grantów na utworzenie stanowiska pracy zdalnej i pożyczek na rozpoczęcie działalności gospodarczej, w szczególności:</w:t>
      </w:r>
      <w:r>
        <w:br/>
        <w:t xml:space="preserve">1. Diagnozowanie indywidualnej sytuacji uczestników projektów i pomoc w aktywnym poszukiwaniu pracy </w:t>
      </w:r>
      <w:r>
        <w:br/>
        <w:t>Obejmowało ono będzie przeprowadzenie analizy sytuacji zawodowej uczestnika projektu oraz zaplanowanie jego ścieżki kariery w formie Indywidualnego Planu Działań (IPD) oraz diagnozowanie deficytów uczestników projektów w zakresie umiejętności cyfrowych (obowiązkowo dla osób poniżej 30 roku życia). W IPD zostanie określony rodzaj i zakres narzędzi niezbędnych do aktywizacji zawodowej osób objętych wsparciem.</w:t>
      </w:r>
      <w:r>
        <w:br/>
        <w:t xml:space="preserve"> 2. Podnoszenie lub zmianę kwalifikacji zawodowych lub kompetencji osób bezrobotnych oraz ich dopasowanie do potrzeb rynku pracy</w:t>
      </w:r>
      <w:r>
        <w:br/>
        <w:t>Będą one polegały na przeszkoleniu osób bezrobotnych i zapewnieniu im możliwości zdobycia nowych kwalifikacji lub kompetencji zwiększających szanse na zatrudnienie.</w:t>
      </w:r>
      <w:r>
        <w:br/>
        <w:t>3. Pomoc w zdobyciu doświadczenia zawodowego;</w:t>
      </w:r>
      <w:r>
        <w:br/>
        <w:t xml:space="preserve">Będzie polegała na organizowaniu płatnych staży zawodowych u pracodawców na stanowiskach pracy, zgodnie z wymaganymi kwalifikacjami i potrzebami pracodawców. </w:t>
      </w:r>
      <w:r>
        <w:br/>
        <w:t>4. Wspieranie samozatrudnienia i powstawania nowych miejsc pracy;</w:t>
      </w:r>
      <w:r>
        <w:br/>
        <w:t>Planuje się udzielanie dotacji bezzwrotnych na założenie działalności gospodarczej połączonej z modułem doradztwa i szkoleń (o ile wynika to z IPD).</w:t>
      </w:r>
      <w:r>
        <w:br/>
      </w:r>
      <w:r>
        <w:lastRenderedPageBreak/>
        <w:t>5. Wsparcie dla młodzieży:</w:t>
      </w:r>
      <w:r>
        <w:br/>
        <w:t xml:space="preserve">W ramach interwencji realizowane będą działania skierowane do młodzieży w ustawie z dnia 20 marca 2025 r. o rynku pracy i służbach zatrudnienia. </w:t>
      </w:r>
      <w:r>
        <w:br/>
        <w:t>6. Obowiązkowe elementy wsparcia to:</w:t>
      </w:r>
      <w:r>
        <w:br/>
        <w:t>a) przeprowadzenie pogłębionej analizy umiejętności, predyspozycji i problemów zawodowych danego uczestnika projektu zgodnie z wymogami Indywidualnego Planu Działania, o którym mowa w ustawie z dnia 20 marca 2025 r. o rynku pracy i służbach zatrudnienia, w tym umiejętności cyfrowych, zielonych, niezbędnych w zawodach związanych z usługami zdrowotnymi i opiekuńczymi;</w:t>
      </w:r>
      <w:r>
        <w:br/>
        <w:t>b) diagnoza kompetencji cyfrowych przeprowadzona obligatoryjnie w stosunku do osób młodych do 30. r.ż. W przypadku osób powyżej 30 r.ż. diagnoza umiejętności cyfrowych powinna zostać wykonana, o ile taka potrzeba zostanie zidentyfikowana w trakcie opracowywania IPD;</w:t>
      </w:r>
      <w:r>
        <w:br/>
        <w:t xml:space="preserve">c) W ramach  interwencji realizowane będą działania skierowane do młodzieży w ustawie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r>
        <w:br/>
        <w:t>Udział osób młodych w projekcie w stosunku do pozostałych uczestników powinien odpowiadać udziałowi osób w wieku poniżej 30 roku życia zarejestrowanych u wnioskodawcy w ostatnim dniu miesiąca poprzedzającego dzień złożenia pierwszej wersji wniosku o dofinansowanie.</w:t>
      </w:r>
      <w:r>
        <w:br/>
        <w:t xml:space="preserve">Niniejszy typ projektu rozliczany jest po rzeczywiście poniesionych kosztach bez kwalifikowania kosztów pośrednich. </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t>•</w:t>
      </w:r>
      <w:r>
        <w:tab/>
        <w:t>Preferowane będą inicjatywy wnoszące wkład do:</w:t>
      </w:r>
      <w:r>
        <w:br/>
        <w:t>1. Podniesienia umiejętności cyfrowych;</w:t>
      </w:r>
      <w:r>
        <w:br/>
        <w:t>2. Przyczyniające się do wzmocnienia lub nabywania ekologicznych umiejętności, tworzenia zielonych miejsc pracy oraz rozwoju zielonej gospodarki;</w:t>
      </w:r>
      <w:r>
        <w:br/>
        <w:t>3. Podniesienia umiejętności niezbędnych z punktu widzenia regionalnych specjalizacji, w tym inteligentnej,</w:t>
      </w:r>
      <w:r>
        <w:br/>
        <w:t>4. Podniesienia umiejętności niezbędnych w zawodach związanych z usługami zdrowotnymi i opiekuńczymi.</w:t>
      </w:r>
    </w:p>
    <w:p w14:paraId="35D6AF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8282F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8A1EDA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726D0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100</w:t>
      </w:r>
    </w:p>
    <w:p w14:paraId="3720286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7B9FF8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58CECA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A5ECF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Rozporządzenie Ministra Rodziny, Pracy i Polityki Społecznej z dnia 21 listopada 2025 r. w sprawie wniosków i realizacji umów o dofinansowanie podjęcia działalności gospodarczej oraz o refundację kosztów wyposażenia lub doposażenia stanowiska pracy (Dz.U. 2025 poz. 1645)</w:t>
      </w:r>
    </w:p>
    <w:p w14:paraId="5253FA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AB7F1C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DC29F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E8027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575EA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79ED4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34DC55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997C44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RMR; 50% RWS</w:t>
      </w:r>
    </w:p>
    <w:p w14:paraId="6E521B2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EE7AF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942054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4D120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5EBDD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49ABC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0F3D3C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B5761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22458D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161952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wsparcie_dla_młodych</w:t>
      </w:r>
      <w:proofErr w:type="spellEnd"/>
    </w:p>
    <w:p w14:paraId="77A503B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08D576F" w14:textId="46B3402D"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29" w:history="1">
        <w:r w:rsidRPr="00A568BA">
          <w:rPr>
            <w:rStyle w:val="Hipercze"/>
          </w:rPr>
          <w:t>https://funduszeuedlamazowsza.eu/uchwaly-km-fem/</w:t>
        </w:r>
      </w:hyperlink>
    </w:p>
    <w:p w14:paraId="195FF4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140F3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3BD4C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WLWK-EECO02 - Liczba osób bezrobotnych, w tym długotrwale bezrobotnych, objętych wsparciem w programie</w:t>
      </w:r>
    </w:p>
    <w:p w14:paraId="103D02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0F97CEF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WLWK-PLACO01 - Liczba osób, które otrzymały bezzwrotne środki na podjęcie działalności gospodarczej w programie</w:t>
      </w:r>
    </w:p>
    <w:p w14:paraId="4DEC8BB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6B9A4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1AECAB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046BA6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0DCC2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201C6C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7D71AF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D57B9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9759A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WLWK-EECO09 - Liczba osób z wykształceniem co najwyżej średnim I stopnia (ISCED 0-2) objętych wsparciem w ramach programu</w:t>
      </w:r>
    </w:p>
    <w:p w14:paraId="2FA3EA6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WLWK-EECO10 - Liczba osób z wykształceniem na poziomie średnim II stopnia (ISCED 3) lub na poziomie policealnym (ISCED 4) objętych wsparciem w ramach programu</w:t>
      </w:r>
    </w:p>
    <w:p w14:paraId="3E6400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WLWK-EECO11 - Liczba osób z wykształceniem wyższym (ISCED 5-8) objętych wsparciem w ramach programu</w:t>
      </w:r>
    </w:p>
    <w:p w14:paraId="1D6D75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B53BB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PROG-FEMAACO01 - Liczba osób w wieku powyżej 50 roku życia objętych wsparciem  w programie</w:t>
      </w:r>
    </w:p>
    <w:p w14:paraId="263AF9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F7404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60E0BE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28FF67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69283CB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7AE231A"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0" w:name="_Toc228343805"/>
      <w:r>
        <w:rPr>
          <w:rFonts w:ascii="Calibri" w:hAnsi="Calibri" w:cs="Calibri"/>
          <w:sz w:val="32"/>
        </w:rPr>
        <w:t>Działanie FEMA.06.02 Aktywizacja zawodowa osób młodych przez OHP</w:t>
      </w:r>
      <w:bookmarkEnd w:id="30"/>
    </w:p>
    <w:p w14:paraId="7E8588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3D220C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0F3FD4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ECF942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1C7417D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CC3E5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2 708 121,00</w:t>
      </w:r>
    </w:p>
    <w:p w14:paraId="723722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82ACF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2 031 003,00</w:t>
      </w:r>
    </w:p>
    <w:p w14:paraId="2D6BA1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51A32C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w:t>
      </w:r>
    </w:p>
    <w:p w14:paraId="291A7C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81683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Aktywizacja zawodowa osób młodych znajdujących się w szczególnej sytuacji na rynku pracy realizowana przez Ochotnicze Hufce Pracy</w:t>
      </w:r>
      <w:r>
        <w:br/>
        <w:t>Wsparciem objęte będą projekty skierowane do młodzieży w wieku od 15 do 18 roku życia oraz do osób z grupy NEET w wieku do 25 roku życia.</w:t>
      </w:r>
      <w:r>
        <w:br/>
        <w:t xml:space="preserve">W odniesieniu do przedsięwzięć wspieranych w ramach ww. typów projektów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r>
      <w:r>
        <w:lastRenderedPageBreak/>
        <w:t xml:space="preserve">W typie projektu kwalifikowalne do dofinansowania będą działania w zakresie przygotowania zawodowego osób do 18 roku życia, będących w szczególnej sytuacji  na rynku pracy i osób NEET w wieku 18-25 lat realizowane na podstawie Ustawy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 przez Wojewódzką Mazowiecką Komendę OHP. W interwencji adresatami działań są osoby w wieku 15-18 lat, ze środowisk niewydolnych wychowawczo, mające trudności w realizacji obowiązku szkolnego, oraz osoby NEET w wieku od 18 do 25 r.ż. Osoby NEET stanowić będą nie mniej niż 11% wszystkich osób objętych interwencją OHP. Kwalifikowane będą też działania w ramach realizacji inicjatywy ALMA dla uczestników z grupy NEET osiągających wysokie efekty w projekcie i najbardziej zmotywowanych do polepszenia swojej sytuacji na rynku pacy. Kwalifikowane będą w szczególności:  </w:t>
      </w:r>
      <w:r>
        <w:br/>
        <w:t>1. prowadzenie rekrutacji młodzieży ze środowisk lokalnych do hufców pracy;</w:t>
      </w:r>
      <w:r>
        <w:br/>
        <w:t xml:space="preserve">2. usługi w zakresie wychowania i profilaktyki młodzieży zagrożonej marginalizacją i niedostosowanej społecznie;  </w:t>
      </w:r>
      <w:r>
        <w:br/>
        <w:t>3.  uzupełnienie   wykształcenia ogólnego oraz zdobycia kwalifikacji zawodowych;</w:t>
      </w:r>
      <w:r>
        <w:br/>
        <w:t>4. organizowanie imprez kulturalno-oświatowych, kół zainteresowań, zajęć klubowych oraz innych form spędzania wolnego czasu uwzględniających aspekty aktywizacji zawodowej;</w:t>
      </w:r>
      <w:r>
        <w:br/>
        <w:t>5.organizacja pośrednictwa pracy dla uczestników, absolwentów OHP;</w:t>
      </w:r>
      <w:r>
        <w:br/>
        <w:t>6. współpraca z rodzinami, szkołami, placówkami wychowawczymi, ośrodkami pomocy społecznej, sądami, pracodawcami, poradniami psychologiczno-pedagogicznymi w celu ułatwienia integracji młodzieży ze środowiskiem;</w:t>
      </w:r>
      <w:r>
        <w:br/>
        <w:t>7. usługi w zakresie poradnictwa i informacji zawodowej dla uczestników OHP;</w:t>
      </w:r>
      <w:r>
        <w:br/>
        <w:t xml:space="preserve">8. usługi w zakresie prowadzenia świetlic środowiskowych promujących poradnictwo i informację zawodową;  </w:t>
      </w:r>
      <w:r>
        <w:br/>
        <w:t>9. realizacja przygotowania zawodowego w ramach warsztatów szkoleniowo-produkcyjnych,</w:t>
      </w:r>
      <w:r>
        <w:br/>
        <w:t>10. organizowanie staży zawodowych także w oparciu o instrument ALMA. Za typowanie uczestników do projektu ALMA odpowiada MWK OHP.</w:t>
      </w:r>
      <w:r>
        <w:br/>
        <w:t>11.współpraca z pracodawcami w zakresie przygotowania zawodowego młodocianych.</w:t>
      </w:r>
      <w:r>
        <w:br/>
        <w:t>Obowiązkowe elementy wsparcia to:</w:t>
      </w:r>
      <w:r>
        <w:br/>
        <w:t>a) przeprowadzenie pogłębionej analizy umiejętności, predyspozycji i problemów zawodowych danego uczestnika projektu zgodnie z wymogami Indywidualnego Planu Działania, o którym mowa w ustawie z dnia 20 marca 2025 r. o rynku pracy i służbach zatrudnienia, w tym umiejętności cyfrowych, zielonych, niezbędnych w zawodach związanych z usługami zdrowotnymi i opiekuńczymi.</w:t>
      </w:r>
      <w:r>
        <w:br/>
        <w:t xml:space="preserve">ION w dokumentacji naboru określi szczegółowe zasady realizacji wsparcia.  </w:t>
      </w:r>
      <w:r>
        <w:br/>
        <w:t>• W typie projektu preferowane będą inicjatywy wnoszące wkład do:</w:t>
      </w:r>
      <w:r>
        <w:br/>
        <w:t>1. Podniesienia umiejętności cyfrowych;</w:t>
      </w:r>
      <w:r>
        <w:br/>
        <w:t>2. Przyczyniające się do wzmocnienia lub nabywania ekologicznych umiejętności, tworzenia zielonych miejsc pracy oraz rozwoju zielonej gospodarki;</w:t>
      </w:r>
      <w:r>
        <w:br/>
        <w:t>2. Podniesienia umiejętności niezbędnych z punktu widzenia regionalnych specjalizacji, w tym inteligentnej,</w:t>
      </w:r>
      <w:r>
        <w:br/>
      </w:r>
      <w:r>
        <w:lastRenderedPageBreak/>
        <w:t>3. Podniesienia umiejętności niezbędnych w zawodach związanych z usługami zdrowotnymi i opiekuńczymi.</w:t>
      </w:r>
    </w:p>
    <w:p w14:paraId="12BE96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4B366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17474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BB16E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0F5A8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B3F25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0A169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B649F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E5592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3D712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2CFD40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AA7D4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3909C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DCAFEB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F9A7A0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44897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15%RMR</w:t>
      </w:r>
    </w:p>
    <w:p w14:paraId="7FD655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CAB97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DE895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EC04F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2C036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2FA2C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42992D5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96CA4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rynku pracy</w:t>
      </w:r>
    </w:p>
    <w:p w14:paraId="27F7D8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A4B8FC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Ochotnicze_Hufce_Pracy</w:t>
      </w:r>
      <w:proofErr w:type="spellEnd"/>
      <w:r>
        <w:t xml:space="preserve">_(OHP), </w:t>
      </w:r>
      <w:proofErr w:type="spellStart"/>
      <w:r>
        <w:t>wsparcie_dla_młodych</w:t>
      </w:r>
      <w:proofErr w:type="spellEnd"/>
    </w:p>
    <w:p w14:paraId="6FD80F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ECCEB8D" w14:textId="350D1509"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30" w:history="1">
        <w:r w:rsidRPr="00A568BA">
          <w:rPr>
            <w:rStyle w:val="Hipercze"/>
          </w:rPr>
          <w:t>https://funduszeuedlamazowsza.eu/uchwaly-km-fem/</w:t>
        </w:r>
      </w:hyperlink>
    </w:p>
    <w:p w14:paraId="267565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0B656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E1B4B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2822DBE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C5BD3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9DD70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4F209D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153B8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73DC516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WLWK-EECO06 - Liczba osób w wieku poniżej 18 lat objętych wsparciem w programie</w:t>
      </w:r>
    </w:p>
    <w:p w14:paraId="662B44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4ED78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52510C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WLWK-EECO09 - Liczba osób z wykształceniem co najwyżej średnim I stopnia (ISCED 0-2) objętych wsparciem w ramach programu</w:t>
      </w:r>
    </w:p>
    <w:p w14:paraId="3A0176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WLWK-EECO10 - Liczba osób z wykształceniem na poziomie średnim II stopnia (ISCED 3) lub na poziomie policealnym (ISCED 4) objętych wsparciem w ramach programu</w:t>
      </w:r>
    </w:p>
    <w:p w14:paraId="653ABF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WLWK-EECO11 - Liczba osób z wykształceniem wyższym (ISCED 5-8) objętych wsparciem w ramach programu</w:t>
      </w:r>
    </w:p>
    <w:p w14:paraId="19C1293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2574A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09C170A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D0A8D0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78D13C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0E14919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4621B0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WLWK-EECR04 - Liczba osób pracujących, łącznie z prowadzącymi działalność na własny rachunek, po opuszczeniu programu</w:t>
      </w:r>
    </w:p>
    <w:p w14:paraId="156DF7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6C5F822"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1" w:name="_Toc228343806"/>
      <w:r>
        <w:rPr>
          <w:rFonts w:ascii="Calibri" w:hAnsi="Calibri" w:cs="Calibri"/>
          <w:sz w:val="32"/>
        </w:rPr>
        <w:t>Działanie FEMA.06.03 Nowoczesne, regionalne służby zatrudnienia</w:t>
      </w:r>
      <w:bookmarkEnd w:id="31"/>
    </w:p>
    <w:p w14:paraId="63CD0E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CB0A4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2F944E1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78592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0A434BB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2BD46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2 325 647,00</w:t>
      </w:r>
    </w:p>
    <w:p w14:paraId="42349FD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7E4A30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1 540 000,00</w:t>
      </w:r>
    </w:p>
    <w:p w14:paraId="194FAF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114EDB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139 - Działania na rzecz modernizacji i wzmocnienia instytucji i służb rynku pracy celem oceny i przewidywania zapotrzebowania na umiejętności oraz zapewnienia terminowej i dopasowanej do potrzeb pomocy</w:t>
      </w:r>
    </w:p>
    <w:p w14:paraId="3AEFCD4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CA33A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Podnoszenie kompetencji pracowników regionalnych Publicznych Służb Zatrudnienia</w:t>
      </w:r>
      <w:r>
        <w:br/>
        <w:t>2. Wsparcie PSZ w świadczeniu usług w ramach sieci EURES</w:t>
      </w:r>
      <w:r>
        <w:br/>
        <w:t>Wsparciem objęte będą projekty:</w:t>
      </w:r>
      <w:r>
        <w:br/>
        <w:t>Wspierające rozwój kompetencji i kwalifikacji pracowników publicznych służb zatrudnienia wynikających z potrzeb regionalnego rynku pracy zgłaszanych m.in. w ofertach pracy, zapotrzebowaniu na szkolenia, specyfiki stażowych miejsc pracy oraz podnoszących jakość świadczonych usług w ramach sieci EURES.</w:t>
      </w:r>
      <w:r>
        <w:br/>
        <w:t xml:space="preserve">W odniesieniu do przedsięwzięć wspieranych w ramach ww. typów projektów zastosowanie będą mieć następujące zasady: </w:t>
      </w:r>
      <w:r>
        <w:br/>
        <w:t xml:space="preserve">Projekty realizowane będą zgodnie z: </w:t>
      </w:r>
      <w:r>
        <w:br/>
        <w:t>1. Rozporządzeniem ogólnym i Rozporządzeniem EFS+</w:t>
      </w:r>
      <w:r>
        <w:br/>
        <w:t>2. Ustawą:</w:t>
      </w:r>
      <w:r>
        <w:br/>
        <w:t xml:space="preserve">a) z dnia 28 kwietnia 2022 r. o zasadach realizacji zadań finansowanych ze środków europejskich w </w:t>
      </w:r>
      <w:r>
        <w:lastRenderedPageBreak/>
        <w:t>perspektywie finansowej 2021–2027 ze zm.</w:t>
      </w:r>
      <w:r>
        <w:br/>
        <w:t>b) z dnia 20 marca 2025 r. o rynku pracy i służbach zatrudnienia.</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t>W typie projektu nr 1</w:t>
      </w:r>
      <w:r>
        <w:br/>
        <w:t xml:space="preserve">Kwalifikowalne do dofinansowania będą działania związane z przygotowaniem regionalnych pracowników PSZ do obsługi zmieniającego się rynku pracy. W szczególności kwalifikowane będą:  </w:t>
      </w:r>
      <w:r>
        <w:br/>
        <w:t xml:space="preserve">1. szkolenia wykorzystujące zarówno metody tradycyjne jak i nowoczesne techniki takie jak: on </w:t>
      </w:r>
      <w:proofErr w:type="spellStart"/>
      <w:r>
        <w:t>job</w:t>
      </w:r>
      <w:proofErr w:type="spellEnd"/>
      <w:r>
        <w:t xml:space="preserve"> </w:t>
      </w:r>
      <w:proofErr w:type="spellStart"/>
      <w:r>
        <w:t>training</w:t>
      </w:r>
      <w:proofErr w:type="spellEnd"/>
      <w:r>
        <w:t xml:space="preserve"> czyli szkolenie w miejscu pracy, </w:t>
      </w:r>
      <w:proofErr w:type="spellStart"/>
      <w:r>
        <w:t>case</w:t>
      </w:r>
      <w:proofErr w:type="spellEnd"/>
      <w:r>
        <w:t xml:space="preserve"> </w:t>
      </w:r>
      <w:proofErr w:type="spellStart"/>
      <w:r>
        <w:t>study</w:t>
      </w:r>
      <w:proofErr w:type="spellEnd"/>
      <w:r>
        <w:t>, wykłady interaktywne, metody symulacyjne, eksperymenty pozwalające na wcielanie się w różne role zawodowe i bieżące rozwiązywanie trudnych do przewidzenia problemów,</w:t>
      </w:r>
      <w:r>
        <w:br/>
        <w:t>2. warsztaty z zakresu organizowania regionalnych spotkań, giełd i targów pracy</w:t>
      </w:r>
      <w:r>
        <w:br/>
        <w:t>3. warsztaty z zakresu promocji lokalnych inicjatyw w obszarze rynku pracy,</w:t>
      </w:r>
      <w:r>
        <w:br/>
        <w:t>4. warsztaty z zakresu diagnozowania potrzeb interesariuszy regionalnych urzędów pracy,</w:t>
      </w:r>
      <w:r>
        <w:br/>
        <w:t>5. warsztaty z zakresu metod aktywizacyjnych interesariuszy regionalnych urzędów pracy,</w:t>
      </w:r>
      <w:r>
        <w:br/>
        <w:t>6. warsztaty z zakresu promocji równouprawnienia na rynku pracy</w:t>
      </w:r>
      <w:r>
        <w:br/>
        <w:t>7. wizyty studyjne w celu zapoznania się z wiodącymi rozwiązaniami w zakresie obsługi regionalnych rynków pracy oraz diagnozowaniem ich potrzeb.</w:t>
      </w:r>
      <w:r>
        <w:br/>
        <w:t>Obowiązkowe elementy wsparcia to działania mające na celu nabycie przez pracowników PSZ umiejętności w zakresie promowania wśród pracodawców regionalnego rynku pracy rozwiązań wspierających równe traktowanie i niedyskryminację oraz tworzenie sieci międzysektorowych działających na rzecz niedyskryminacji i równouprawnienia.</w:t>
      </w:r>
      <w:r>
        <w:br/>
        <w:t>Za zabezpieczenie przed wystąpieniem ryzyka podwójnego finansowania z programem FERS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tożsamego wsparcia na poziomie krajowym w oparciu o własne informacje kadrowe. O powyższej procedurze uczestnik projektu musi zostać poinformowany przez beneficjenta.</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 xml:space="preserve">ION w dokumentacji naboru określi szczegółowe zasady realizacji wsparcia.  </w:t>
      </w:r>
      <w:r>
        <w:br/>
        <w:t xml:space="preserve">W typie projektu nr 2 </w:t>
      </w:r>
      <w:r>
        <w:br/>
      </w:r>
      <w:r>
        <w:lastRenderedPageBreak/>
        <w:t xml:space="preserve">Kwalifikowalne do dofinansowania będą działania związane ze wsparciem instytucjonalnym regionalnych PSZ w świadczeniu usługi EURES. W szczególności kwalifikowane będą działania na rzecz: </w:t>
      </w:r>
      <w:r>
        <w:br/>
        <w:t>• polskich bezrobotnych i poszukujących pracy ze zidentyfikowanych sektorów, branż, zawodów lub kompetencji, w których występuje nadwyżka lub równowaga na wojewódzkim rynku pracy, w znalezieniu zatrudnienia za granicą w państwach UE,</w:t>
      </w:r>
      <w:r>
        <w:br/>
        <w:t>• 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r>
        <w:br/>
        <w:t>• polskich pracodawców w rekrutacji i zatrudnieniu pracowników (bezrobotnych lub poszukujących pracy) przebywających za granicą w państwach UE.</w:t>
      </w:r>
      <w:r>
        <w:br/>
        <w:t xml:space="preserve">Jako podstawowe formy wsparcia kwalifikowane w projekcie przewiduje się między innymi: </w:t>
      </w:r>
      <w:r>
        <w:br/>
        <w:t>1. podnoszenie kompetencji/ kwalifikacji pracowników PSZ realizujących zadania w ramach sieci EURES: młodszych doradców/doradców/starszych doradców do spraw zatrudnienia w PUP oraz doradców EURES i asystentów EURES w WUP, osób nadzorujących pracę asystentów i doradców EURES/ kierowników liniowych EURES.</w:t>
      </w:r>
      <w:r>
        <w:br/>
        <w:t xml:space="preserve">2. wymiana informacji i doświadczeń w obszarze rynku pracy w UE. </w:t>
      </w:r>
      <w:r>
        <w:br/>
        <w:t>3. organizowanie giełd i targów pracy.</w:t>
      </w:r>
      <w:r>
        <w:br/>
        <w:t>4. badania dotyczące migracji unijnych na mazowieckim rynku pracy lub/i badania wspierające świadczenie usług sieci EURES.</w:t>
      </w:r>
      <w:r>
        <w:br/>
        <w:t>5. działania informacyjne i komunikacyjne promujące mobilność na europejskim rynku pracy w krajach UE.</w:t>
      </w:r>
      <w:r>
        <w:br/>
        <w:t>Obowiązkowym elementem wsparcia będą działania mające na celu promocję wśród adresatów usług EURES rozwiązań wspierających równe traktowanie i niedyskryminację na rynku pracy.</w:t>
      </w:r>
      <w:r>
        <w:br/>
        <w:t>Za zabezpieczenie przed wystąpieniem ryzyka podwójnego finansowania z programem FERS i KPO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w oparciu o własne informacje kadrowe. O powyższej procedurze uczestnik projektu musi zostać poinformowany przez beneficjenta. W przypadku braku możliwości weryfikowania oświadczeń o własne informacje kadrowe beneficjent od uczestników wsparcia musi żądać zaświadczeń od aktualnych pracodawców o braku tożsamego wsparcia współfinansowanego z innych źródeł.</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p>
    <w:p w14:paraId="3D08C1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3EE8D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85</w:t>
      </w:r>
    </w:p>
    <w:p w14:paraId="41A474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D150B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B5E0A3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1BACA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5E4630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5B7D5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87898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57F38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3CB4A84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9A8CE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C198A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AF306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83DFE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D4B9E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 RMR</w:t>
      </w:r>
    </w:p>
    <w:p w14:paraId="18FCD1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60163A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E58B0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B710B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AD467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18806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Organizacje społeczne i związki wyznaniowe, Partnerzy społeczni, Służby publiczne</w:t>
      </w:r>
    </w:p>
    <w:p w14:paraId="3A7FF9B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A9C90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 Organizacje pozarządowe, Organizacje zrzeszające pracodawców, Związki zawodowe</w:t>
      </w:r>
    </w:p>
    <w:p w14:paraId="435FFA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41AF53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EURES, PSZ, targi</w:t>
      </w:r>
    </w:p>
    <w:p w14:paraId="293D45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2E8FAF70" w14:textId="113CF9C1"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31" w:history="1">
        <w:r w:rsidRPr="00A568BA">
          <w:rPr>
            <w:rStyle w:val="Hipercze"/>
          </w:rPr>
          <w:t>https://funduszeuedlamazowsza.eu/uchwaly-km-fem/</w:t>
        </w:r>
      </w:hyperlink>
    </w:p>
    <w:p w14:paraId="594A24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C706A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FB9975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1DF091D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116E0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5A61B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08ACF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853EBB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68643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WLWK-PLBCO01 - Liczba pracowników instytucji rynku pracy objętych wsparciem w programie</w:t>
      </w:r>
    </w:p>
    <w:p w14:paraId="77DCB5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91C82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PROG-FEMABCO01 - Liczba zrealizowanych działań wspierających EURES</w:t>
      </w:r>
    </w:p>
    <w:p w14:paraId="05D3FD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0BF1B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2E88D5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PROG-FEMABCR01 - Liczba odwiedzin portalu informacyjnego/serwisu internetowego/profilu FB dot. EURES</w:t>
      </w:r>
    </w:p>
    <w:p w14:paraId="527F54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9C80EC5"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2" w:name="_Toc228343807"/>
      <w:r>
        <w:rPr>
          <w:rFonts w:ascii="Calibri" w:hAnsi="Calibri" w:cs="Calibri"/>
          <w:sz w:val="32"/>
        </w:rPr>
        <w:t>Działanie FEMA.06.04 Aktywizacja zawodowa biernych zawodowo kobiet</w:t>
      </w:r>
      <w:bookmarkEnd w:id="32"/>
    </w:p>
    <w:p w14:paraId="0AEBA7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D86F1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0CFC3C6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3A55E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3A1ED2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ogółem (EUR)</w:t>
      </w:r>
    </w:p>
    <w:p w14:paraId="4B7CDE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9 470 588,00</w:t>
      </w:r>
    </w:p>
    <w:p w14:paraId="107826B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C72CC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8 050 000,00</w:t>
      </w:r>
    </w:p>
    <w:p w14:paraId="0B1BE19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7A9C28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142 - Działania na rzecz promowania aktywności zawodowej kobiet oraz zmniejszenia segregacji na rynku pracy ze względu na płeć</w:t>
      </w:r>
    </w:p>
    <w:p w14:paraId="5697C39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737C4A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projektu: Aktywizacja zawodowa biernych zawodowo kobiet w wieku produkcyjnym w RMR (region mazowiecki regionalny)</w:t>
      </w:r>
      <w:r>
        <w:br/>
        <w:t xml:space="preserve"> W odniesieniu do przedsięwzięć wspieranych w ramach ww. typów projektów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t>W tym działaniu realizowane będą przedsięwzięcia dotyczące wzmocnienia świadomości kobiet z terenu RMR o korzyściach płynących z zatrudnienia oraz polegające na zachęcaniu do jego podjęcia. W szczególności będą to:</w:t>
      </w:r>
      <w:r>
        <w:br/>
        <w:t xml:space="preserve">1. przedsięwzięcia dotyczące uczestnictwa w szkoleniu aktywizującym,  </w:t>
      </w:r>
      <w:r>
        <w:br/>
        <w:t xml:space="preserve">2. przedsięwzięcia dotyczące podniesienia/aktualizacji kwalifikacji zawodowych oraz wzmocnienie kompetencji miękkich niezbędnych do poprawy pozycji na rynku pracy, </w:t>
      </w:r>
      <w:r>
        <w:br/>
        <w:t>3. przedsięwzięcia dotyczące komponentu doradczego pozwalającego na nawiązanie relacji pomiędzy uczestniczkami projektu, a także na diagnozowanie nisz rynkowych pod kątem profilowania przyszłych aktywności zawodowych,</w:t>
      </w:r>
      <w:r>
        <w:br/>
        <w:t>4. przedsięwzięcia w zakresie budowania i podtrzymywania kontaktów biznesowych z przedstawicielami związków pracodawców.</w:t>
      </w:r>
      <w:r>
        <w:br/>
      </w:r>
      <w:r>
        <w:lastRenderedPageBreak/>
        <w:t>5. przedsięwzięcia w zakresie metod poszukiwania źródeł finansowania planowanych działalności gospodarczych,</w:t>
      </w:r>
      <w:r>
        <w:br/>
        <w:t>6. przedsięwzięcia w zakresie wzmocnienia kompetencji zawodowych uczestniczek projektu adekwatnie do potrzeb zgłoszonych przez pracodawcę planującego zatrudnienie kobiet, w szczególności na stanowiskach wspierających działania proekologiczne takie jak oszczędność energii i wody, powtórne wykorzystanie zasobów, ograniczenie wpływu na bioróżnorodność,</w:t>
      </w:r>
      <w:r>
        <w:br/>
        <w:t>7. przedsięwzięcia ukierunkowane na podniesienie motywacji do podjęcia zatrudnienia również w formie samozatrudnienia. 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w:t>
      </w:r>
      <w:r>
        <w:br/>
        <w:t xml:space="preserve">8.  przedsięwzięcia towarzyszące polegające na refundacji kosztów opieki nad dzieckiem w wieku żłobkowym lub przedszkolnym, lub inną osobą  potrzebującą wsparcia w codziennym funkcjonowaniu, ponoszonych za udokumentowaną i sformalizowaną opiekę (w przypadku opieki nad dzieckiem – w formule instytucjonalnej) przez okres trwania szkolenia, okres poszukiwania zatrudnienia i zatrudnienia, nie dłużej  jednak niż przez 12 miesięcy od rozpoczęcia udziału w projekcie w wysokości nieprzekraczającej (miesięcznie) połowy minimalnego wynagrodzenia za pracę na każde dziecko lub inną osobę potrzebującą wsparcia w codziennym funkcjonowaniu, nie więcej niż na 2 osoby. </w:t>
      </w:r>
      <w:r>
        <w:br/>
        <w:t>Obowiązkowe elementy wsparcia:</w:t>
      </w:r>
      <w:r>
        <w:br/>
        <w:t xml:space="preserve"> a) wykonanie diagnozy sytuacji danego uczestnika projektu na rynku pracy oraz moduł doradczo-szkoleniowy dotyczący równouprawnienia płci na rynku pracy.</w:t>
      </w:r>
      <w:r>
        <w:br/>
        <w:t>Za zapewnienie zabezpieczenia przed wystąpieniem ryzyka podwójnego finansowania odpowiada beneficjent poprzez przyjcie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O powyższej procedurze uczestnik projektu musi zostać poinformowany przez beneficjenta.</w:t>
      </w:r>
      <w:r>
        <w:br/>
        <w:t xml:space="preserve">Planowane działanie będzie realizowane na obszarze RMR. 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 xml:space="preserve">Preferencje punktowe mogą otrzymać projekty: </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r>
        <w:br/>
      </w:r>
      <w:r>
        <w:lastRenderedPageBreak/>
        <w:t>3. Projekty ukierunkowane na kobiety w wieku do 30 roku życia.</w:t>
      </w:r>
      <w:r>
        <w:br/>
        <w:t>ION w dokumentacji naboru określi szczegółowe zasady realizacji wsparcia.</w:t>
      </w:r>
    </w:p>
    <w:p w14:paraId="517F64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F509F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3137B1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D67270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95239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26EEF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4E468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99AA3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2C7D013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2A55D2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2CF43C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0D1FEB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32518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128FF6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CDAC84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042C6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2CCEB3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0C8040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44E1BB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389F9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F2DACD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64C21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wspierające biznes, Organizacje społeczne i związki wyznaniowe, Partnerzy społeczni, Służby publiczne</w:t>
      </w:r>
    </w:p>
    <w:p w14:paraId="01A08A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6EBF0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 Organizacje pozarządowe, Organizacje zrzeszające pracodawców, Związki zawodowe</w:t>
      </w:r>
    </w:p>
    <w:p w14:paraId="247694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4375F3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aktywizacja_kobiet</w:t>
      </w:r>
      <w:proofErr w:type="spellEnd"/>
      <w:r>
        <w:t xml:space="preserve">, </w:t>
      </w:r>
      <w:proofErr w:type="spellStart"/>
      <w:r>
        <w:t>aktywizacja_zawodowa</w:t>
      </w:r>
      <w:proofErr w:type="spellEnd"/>
    </w:p>
    <w:p w14:paraId="0B4BAD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14865D7" w14:textId="6B81C7A0"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32" w:history="1">
        <w:r w:rsidRPr="00A568BA">
          <w:rPr>
            <w:rStyle w:val="Hipercze"/>
          </w:rPr>
          <w:t>https://funduszeuedlamazowsza.eu/uchwaly-km-fem/</w:t>
        </w:r>
      </w:hyperlink>
    </w:p>
    <w:p w14:paraId="0177DB0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E1946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AA20DC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5F7B6F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B328D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WLWK-PLCCO02 - Liczba osób objętych wsparciem w zakresie godzenia życia zawodowego z prywatnym</w:t>
      </w:r>
    </w:p>
    <w:p w14:paraId="3D76BF2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WLWK-PLCCO01 - Liczba osób objętych wsparciem w zakresie równości kobiet i mężczyzn</w:t>
      </w:r>
    </w:p>
    <w:p w14:paraId="0F90E2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4553C6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4FAF3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A5531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14E973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2F0C4A0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5811D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WLWK-PLCCR01 - Liczba osób, które podniosły poziom wiedzy w zakresie równości kobiet i mężczyzn dzięki wsparciu w programie</w:t>
      </w:r>
    </w:p>
    <w:p w14:paraId="4552B6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WLWK-PLCCR02 - Liczba osób znajdujących się w lepszej sytuacji na rynku pracy po opuszczeniu programu</w:t>
      </w:r>
    </w:p>
    <w:p w14:paraId="112FB5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E5B4BA7"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3" w:name="_Toc228343808"/>
      <w:r>
        <w:rPr>
          <w:rFonts w:ascii="Calibri" w:hAnsi="Calibri" w:cs="Calibri"/>
          <w:sz w:val="32"/>
        </w:rPr>
        <w:t>Działanie FEMA.06.05 Wsparcie dla pracodawców i pracowników</w:t>
      </w:r>
      <w:bookmarkEnd w:id="33"/>
    </w:p>
    <w:p w14:paraId="3F7230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ABC12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EFS+.CP4.D - Wspieranie dostosowania pracowników, przedsiębiorstw i przedsiębiorców do zmian, wspieranie aktywnego i zdrowego starzenia się oraz zdrowego i dobrze dostosowanego środowiska pracy, które uwzględnia zagrożenia dla zdrowia</w:t>
      </w:r>
    </w:p>
    <w:p w14:paraId="3C25E8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5635A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1FA4EF0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5719A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34 825 543,00</w:t>
      </w:r>
    </w:p>
    <w:p w14:paraId="424EA4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E15B6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23 748 000,00</w:t>
      </w:r>
    </w:p>
    <w:p w14:paraId="0217632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64302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146 - Wsparcie na rzecz przystosowywania pracowników, przedsiębiorstw i przedsiębiorców do zmian, 153 - Metody integracji z rynkiem pracy oraz powrotu na rynek pracy osób znajdujących się w niekorzystnej sytuacji</w:t>
      </w:r>
    </w:p>
    <w:p w14:paraId="63CA228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C9A8B2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Przystosowanie pracowników i przedsiębiorców do zmian</w:t>
      </w:r>
      <w:r>
        <w:br/>
        <w:t>2. Wsparcie pracodawców z sektora prywatnego we wprowadzaniu pracy zdalnej</w:t>
      </w:r>
      <w:r>
        <w:br/>
        <w:t>Wsparciem objęte będą projekty:</w:t>
      </w:r>
      <w:r>
        <w:br/>
        <w:t>Wspierające rozwój kompetencji i kwalifikacji pracodawców pracowników i sektora MMŚP oraz jednostek administracji samorządowej szczebla podstawowego oraz wspierające powstawanie miejsc w ramach pracy zdalnej dla grup osób nieaktywnych zawodowo i będących w szczególnie trudnej sytuacji na rynku pracy</w:t>
      </w:r>
      <w:r>
        <w:br/>
        <w:t xml:space="preserve">W odniesieniu do przedsięwzięć wspieranych w ramach projektu nr 1.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3. Wytycznymi, w szczególności dotyczącymi:</w:t>
      </w:r>
      <w:r>
        <w:br/>
        <w:t xml:space="preserve">a) kwalifikowalności wydatków na lata 2021-27, </w:t>
      </w:r>
      <w:r>
        <w:br/>
        <w:t xml:space="preserve">b) realizacji projektów z udziałem środków Europejskiego Funduszu Społecznego Plus w regionalnych programach na lata 2021–27, </w:t>
      </w:r>
      <w:r>
        <w:br/>
        <w:t xml:space="preserve">c) realizacji zasad równościowych w ramach funduszy unijnych na lata 2021-27,  </w:t>
      </w:r>
      <w:r>
        <w:br/>
        <w:t xml:space="preserve">d) monitorowania postępu rzeczowego realizacji programów na lata 2021-27, </w:t>
      </w:r>
      <w:r>
        <w:br/>
        <w:t xml:space="preserve">e) wyboru projektów na lata 2021-27 </w:t>
      </w:r>
      <w:r>
        <w:br/>
      </w:r>
      <w:r>
        <w:lastRenderedPageBreak/>
        <w:t>f) informacji i promocji Funduszy Europejskich na lata 2021-27.</w:t>
      </w:r>
      <w:r>
        <w:br/>
        <w:t>W typie projektu nr 1 kwalifikowane będą:</w:t>
      </w:r>
      <w:r>
        <w:br/>
        <w:t xml:space="preserve">1.   przedsięwzięcia ukierunkowane na realizację szkoleń kwalifikacyjnych i kompetencyjnych dla pracowników (w tym dla osób powyżej 45 roku życia) i doradztwo dla pracodawców sektora MMŚP i </w:t>
      </w:r>
      <w:proofErr w:type="spellStart"/>
      <w:r>
        <w:t>jst</w:t>
      </w:r>
      <w:proofErr w:type="spellEnd"/>
      <w:r>
        <w:t>. szczebla gminnego. Doradztwo dotyczyć będzie aspektów zarządzania zasobami ludzkimi, w szczególności zarządzania wiekiem.</w:t>
      </w:r>
      <w:r>
        <w:br/>
        <w:t xml:space="preserve">2. przedsięwzięcia kierowane do pracowników kontraktowych zatrudnianych na podstawie przepisów ustawy KC, o ile doprowadzi ono do zmiany formy zatrudnienia na zawartą w ustawie KP. </w:t>
      </w:r>
      <w:r>
        <w:br/>
        <w:t xml:space="preserve">Preferowane będą przedsięwzięcia dotyczące zastosowania w firmach innowacyjnych technologii i narzędzi pracy, wynikających m.in. z RIS, strategii zarządzania wiekiem, zielonej gospodarki i obiegu zamkniętego, białej, srebrnej w związku z tendencją starzenia się społeczeństwa. </w:t>
      </w:r>
      <w:r>
        <w:br/>
      </w:r>
      <w:r>
        <w:br/>
        <w:t>Obowiązkowym elementem wsparcia jest przeprowadzenie modułu doradczo-szkoleniowego dla pracodawców dotyczącego niedyskryminacji oraz równouprawnienia płci na rynku pracy.</w:t>
      </w:r>
      <w:r>
        <w:br/>
        <w:t xml:space="preserve">Zabezpieczenie przed wystąpieniem ryzyka podwójnego finansowania stanowi przyjęcie przez beneficjenta zaświadczenia od pracodawcy pod rygorem zwrotu środków o niekorzystaniu wielokrotnie przez wskazanego pracownika z tożsamego wsparcia (w okresie zatrudnienia pracownika u pracodawcy kierującego na szkolenie/doradztwo). O powyższej procedurze uczestnik projektu musi zostać poinformowany przez beneficjenta.   </w:t>
      </w:r>
      <w:r>
        <w:br/>
        <w:t xml:space="preserve">Po wyczerpaniu alokacji RWS możliwe jest dopuszczenie do realizacji projektu dla RMR podmioty z RWS pod warunkiem stopy współfinansowania na zasadach przewidzianych dla RWS, z założeniem, że wypracowane w projekcie rezultaty zaliczone będą na poczet RMR. </w:t>
      </w:r>
      <w:r>
        <w:br/>
        <w:t>Powyższe musi być poprzedzone zgodą ZWM.</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r>
      <w:r>
        <w:br/>
        <w:t xml:space="preserve">W odniesieniu do przedsięwzięć wspieranych w ramach projektu nr 2.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c) Kodeks Pracy</w:t>
      </w:r>
      <w:r>
        <w:br/>
        <w:t>3. Wytycznymi, w szczególności dotyczącymi:</w:t>
      </w:r>
      <w:r>
        <w:br/>
        <w:t xml:space="preserve">a) kwalifikowalności wydatków na lata 2021-2027, </w:t>
      </w:r>
      <w:r>
        <w:br/>
        <w:t xml:space="preserve">b) realizacji projektów z udziałem środków Europejskiego Funduszu Społecznego Plus w regionalnych </w:t>
      </w:r>
      <w:r>
        <w:lastRenderedPageBreak/>
        <w:t xml:space="preserve">programach na lata 2021–2027, </w:t>
      </w:r>
      <w:r>
        <w:br/>
        <w:t xml:space="preserve">c) realizacji zasad równościowych w ramach funduszy unijnych na lata 2021-2027,  </w:t>
      </w:r>
      <w:r>
        <w:br/>
        <w:t xml:space="preserve">d) monitorowania postępu rzeczowego realizacji programów na lata 2021-2027, </w:t>
      </w:r>
      <w:r>
        <w:br/>
        <w:t>e) wyboru projektów na lata 2021-2027,</w:t>
      </w:r>
      <w:r>
        <w:br/>
        <w:t>f) informacji i promocji Funduszy Europejskich na lata 2021-2027.</w:t>
      </w:r>
      <w:r>
        <w:br/>
        <w:t>Celem interwencji jest promocja nowoczesnych form świadczenia pracy wśród pracodawców sektora MMŚP, jaką jest praca zdalna.</w:t>
      </w:r>
      <w:r>
        <w:br/>
        <w:t>W interwencji kwalifikowane będą m.in. przedsięwzięcia dotyczące zakupu sprzętu i wyposażenia dla organizowanego miejsca, zakupu licencji, oprogramowania koniecznego do świadczenia pracy zdalnej, szkoleń dla pracownika w zakresie wykonywania pracy zdalnej i zakupionego oprogramowania.</w:t>
      </w:r>
      <w:r>
        <w:br/>
        <w:t>W typie projektu nr 2 kwalifikowane będą przedsięwzięcia zmierzające do podniesienia zdolności adaptacyjnych przedsiębiorstw do zmian zachodzących w otoczeniu społeczno-gospodarczym, także w wyniku sytuacji kryzysowych spowodowanych np. pandemią czy konfliktem zbrojnym w Ukrainie. W  szczególności kwalifikowane będą:</w:t>
      </w:r>
      <w:r>
        <w:br/>
        <w:t>• działania związane z zapewnieniem pracownikowi  niezbędnego sprzętu do wykonywania pracy zdalnej, spełniającego wymagania zgodnie z rozdziałem IV działu dziesiątego KP,</w:t>
      </w:r>
      <w:r>
        <w:br/>
        <w:t>• pokrycie kosztów związanych z instalacją, serwisem, eksploatacją i konserwacją sprzętu,</w:t>
      </w:r>
      <w:r>
        <w:br/>
        <w:t>• zapewnienie pracownikowi wykonującemu pracę w formie zdalnej pomocy technicznej,</w:t>
      </w:r>
      <w:r>
        <w:br/>
        <w:t>• pokrycie przez pracodawcę kosztów mediów niezbędnych do prawidłowego funkcjonowania miejsca pracy zdalnej,</w:t>
      </w:r>
      <w:r>
        <w:br/>
        <w:t>• refundacja dla pracodawcy części kosztów ponoszonych na wynagrodzenia pracownika zatrudnionego na utworzonym miejscu do pracy zdalnej w wysokości minimalnego wynagrodzenia i składki na ubezpieczenie społeczne, przy czym maksymalny okres refundacji wynosi 3 miesiące.</w:t>
      </w:r>
      <w:r>
        <w:br/>
        <w:t>Obowiązkowe elementy wsparcia:</w:t>
      </w:r>
      <w:r>
        <w:br/>
        <w:t xml:space="preserve">1. W ramach interwencji możliwe będzie tworzenie miejsc do pracy zdalnej dla osób niebędących w zatrudnieniu z grup </w:t>
      </w:r>
      <w:proofErr w:type="spellStart"/>
      <w:r>
        <w:t>defaworyzowanych</w:t>
      </w:r>
      <w:proofErr w:type="spellEnd"/>
      <w:r>
        <w:t xml:space="preserve"> tj.  osób należących do co najmniej jednej z grup:</w:t>
      </w:r>
      <w:r>
        <w:br/>
        <w:t>a) opiekunowie osób potrzebujących wsparcia w codziennym funkcjonowaniu,</w:t>
      </w:r>
      <w:r>
        <w:br/>
        <w:t>b) osoby z niepełnosprawnościami,</w:t>
      </w:r>
      <w:r>
        <w:br/>
        <w:t>c) osoby bezrobotne</w:t>
      </w:r>
      <w:r>
        <w:br/>
        <w:t xml:space="preserve">d) osoby w wieku poprodukcyjnym </w:t>
      </w:r>
      <w:r>
        <w:br/>
        <w:t>2. Wysokość grantu na utworzenie stanowiska pracy zdalnej i czas utrzymania utworzonego miejsca pracy zdalnej jest analogiczny jak dla osób bezrobotnych, zgodnie z art. 144 ustawy z dnia 20 marca 2025 r. o rynku pracy i służbach zatrudnienia.</w:t>
      </w:r>
      <w:r>
        <w:br/>
        <w:t xml:space="preserve">3. Forma zatrudnienia musi być zgodna z art. 67 (Rozdział </w:t>
      </w:r>
      <w:proofErr w:type="spellStart"/>
      <w:r>
        <w:t>IIc</w:t>
      </w:r>
      <w:proofErr w:type="spellEnd"/>
      <w:r>
        <w:t xml:space="preserve"> Praca zdalna) ustawy z dnia 26 czerwca 1974 r. – Kodeks pracy.</w:t>
      </w:r>
      <w:r>
        <w:br/>
        <w:t>4. Skorzystanie ze wsparcia będzie wiązać się z koniecznością utrzymania utworzonego miejsca pracy przez okres minimum 12 miesięcy.</w:t>
      </w:r>
      <w:r>
        <w:br/>
        <w:t xml:space="preserve">Zabezpieczenie przed wystąpieniem ryzyka podwójnego finansowania stanowi przyjęcie przez beneficjenta oświadczenia od pracodawcy, pod rygorem zwrotu środków o niekorzystaniu przez niego z tożsamego wsparcia współfinansowanego z innych źródeł. Pozyskane oświadczenia są następnie weryfikowane przez beneficjenta poprzez uzyskanie potwierdzenia faktu, że dany pracodawca nie korzystał z analogicznego wsparcia. O powyższej procedurze pracodawca projektu musi zostać </w:t>
      </w:r>
      <w:r>
        <w:lastRenderedPageBreak/>
        <w:t xml:space="preserve">poinformowany przez beneficjenta.  </w:t>
      </w:r>
      <w:r>
        <w:br/>
        <w:t>Po wyczerpaniu alokacji RWS możliwe jest dopuszczenie do realizacji projektu dla RMR podmioty z RWS pod warunkiem stopy współfinansowania na zasadach przewidzianych dla RWS, z założeniem, że wypracowane w projekcie rezultaty zaliczone będą na poczet RMR. Powyższe musi być poprzedzone zgodą ZWM.</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w:t>
      </w:r>
      <w:r>
        <w:tab/>
        <w:t>Preferowane będą projekty w typie projektu 1 i 2:</w:t>
      </w:r>
      <w:r>
        <w:br/>
        <w:t>1. skierowane do osób do 30 roku życia.</w:t>
      </w:r>
      <w:r>
        <w:br/>
        <w:t>ION   w dokumentacji naboru określi szczegółowe zasady realizacji wsparcia.</w:t>
      </w:r>
    </w:p>
    <w:p w14:paraId="2FDA0E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B766C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930DD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2BA18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857539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92D66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DD23AA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5203C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0CF50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C46B1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F226C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6B629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56F8C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380EA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3AF39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Minimalny wkład własny beneficjenta</w:t>
      </w:r>
    </w:p>
    <w:p w14:paraId="743D1F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 RMR</w:t>
      </w:r>
    </w:p>
    <w:p w14:paraId="67F2B48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503BD6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B864B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A0565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C224CB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AE507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Organizacje społeczne i związki wyznaniowe, Partnerzy społeczni, Przedsiębiorstwa, Służby publiczne</w:t>
      </w:r>
    </w:p>
    <w:p w14:paraId="1F6FEE5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41673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Instytucje rynku pracy, Organizacje pozarządowe, Organizacje zrzeszające pracodawców</w:t>
      </w:r>
    </w:p>
    <w:p w14:paraId="0C67C8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47D906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baza_usług_rozwojowych</w:t>
      </w:r>
      <w:proofErr w:type="spellEnd"/>
      <w:r>
        <w:t xml:space="preserve">, </w:t>
      </w:r>
      <w:proofErr w:type="spellStart"/>
      <w:r>
        <w:t>elastyczne_miejsca_pracy</w:t>
      </w:r>
      <w:proofErr w:type="spellEnd"/>
      <w:r>
        <w:t>, szkolenia</w:t>
      </w:r>
    </w:p>
    <w:p w14:paraId="60191D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E8F80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Małe, Mikro, Średnie</w:t>
      </w:r>
    </w:p>
    <w:p w14:paraId="2234B2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AA58B1F" w14:textId="386B44B4"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33" w:history="1">
        <w:r w:rsidRPr="00A568BA">
          <w:rPr>
            <w:rStyle w:val="Hipercze"/>
          </w:rPr>
          <w:t>https://funduszeuedlamazowsza.eu/uchwaly-km-fem/</w:t>
        </w:r>
      </w:hyperlink>
    </w:p>
    <w:p w14:paraId="1BD7055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2F5D0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WLWK-PLDCO01 - Liczba mikro-, małych i średnich przedsiębiorstw (w tym spółdzielni i przedsiębiorstw społecznych) objętych usługami rozwojowymi</w:t>
      </w:r>
    </w:p>
    <w:p w14:paraId="4B4F60A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F3CE5C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E47D2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446BA50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0A5C7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2ED91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EE395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BE131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WLWK-EECO12 - Liczba osób z niepełnosprawnościami objętych wsparciem w programie</w:t>
      </w:r>
    </w:p>
    <w:p w14:paraId="192F54F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WLWK-PLDCO03 - Liczba podmiotów innych niż przedsiębiorstwa objętych usługami rozwojowymi</w:t>
      </w:r>
    </w:p>
    <w:p w14:paraId="47DC3B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WLWK-PLDCO07 - Liczba pracodawców objętych wsparciem dotyczącym  poprawy środowiska pracy</w:t>
      </w:r>
    </w:p>
    <w:p w14:paraId="66D398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WLWK-PLDCO04 - Liczba pracowników mikro-, małych i średnich przedsiębiorstw (w tym spółdzielni i przedsiębiorstw społecznych) objętych usługą rozwojową</w:t>
      </w:r>
    </w:p>
    <w:p w14:paraId="5E85BB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B67B0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3DAF5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61F9369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WLWK-PLDCR02 - Liczba osób, które w wyniku realizacji wsparcia z zakresu  </w:t>
      </w:r>
      <w:proofErr w:type="spellStart"/>
      <w:r>
        <w:t>outplacementu</w:t>
      </w:r>
      <w:proofErr w:type="spellEnd"/>
      <w:r>
        <w:t>/poprawy środowiska pracy podjęły pracę lub kontynuowały zatrudnienie</w:t>
      </w:r>
    </w:p>
    <w:p w14:paraId="30AF2F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BCD2827"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4" w:name="_Toc228343809"/>
      <w:r>
        <w:rPr>
          <w:rFonts w:ascii="Calibri" w:hAnsi="Calibri" w:cs="Calibri"/>
          <w:sz w:val="32"/>
        </w:rPr>
        <w:t>Działanie FEMA.06.06 Zdrowie pracowników</w:t>
      </w:r>
      <w:bookmarkEnd w:id="34"/>
    </w:p>
    <w:p w14:paraId="188A30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86D61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673236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C6383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0B7F1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BC169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4 764 705,00</w:t>
      </w:r>
    </w:p>
    <w:p w14:paraId="16097E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5476A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3 000 000,00</w:t>
      </w:r>
    </w:p>
    <w:p w14:paraId="1FCD23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BE1CE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147 - Działania zachęcające do aktywnego starzenia się w dobrym zdrowiu</w:t>
      </w:r>
    </w:p>
    <w:p w14:paraId="40B521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FE101B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Wdrażanie programów służących przeciwdziałaniu dezaktywacji zawodowej oraz aktywnemu i zdrowemu starzeniu się</w:t>
      </w:r>
      <w:r>
        <w:br/>
        <w:t xml:space="preserve">Wsparciem objęte będą projekty zapobiegające ryzykom zdrowotnym w miejscu pracy, negatywnie wpływającym na aktywność zawodową jak również sprzyjające aktywnemu i zdrowemu starzeniu, w tym </w:t>
      </w:r>
      <w:r>
        <w:lastRenderedPageBreak/>
        <w:t xml:space="preserve">programy profilaktyczne w zakresie chorób wynikających z </w:t>
      </w:r>
      <w:proofErr w:type="spellStart"/>
      <w:r>
        <w:t>ryzyk</w:t>
      </w:r>
      <w:proofErr w:type="spellEnd"/>
      <w:r>
        <w:t xml:space="preserve"> w miejscu pracy, jak również programy rehabilitacji (w tym fizjoterapii) schorzeń stanowiących główne przyczyny niezdolności do pracy. Planowane są w szczególności działania:</w:t>
      </w:r>
      <w:r>
        <w:br/>
        <w:t>1.</w:t>
      </w:r>
      <w:r>
        <w:tab/>
        <w:t>skierowane do pracodawców i pracowników na rzecz zdrowia w pracy, w tym zdrowia psychicznego z uwzględnieniem m.in. profilaktyki wypalenia zawodowego, jak również programów profilaktycznych chorób związanych z miejscem pracy i usług zdrowotnych dla pracowników potrzebujących rehabilitacji ułatwiającej powrót do pracy,</w:t>
      </w:r>
      <w:r>
        <w:br/>
        <w:t>2.</w:t>
      </w:r>
      <w:r>
        <w:tab/>
        <w:t>promujące zdrowe i dobrze przystosowane środowisko pracy oraz eliminujące szkodliwe dla zdrowia zachowania w miejscu pracy,</w:t>
      </w:r>
      <w:r>
        <w:br/>
        <w:t>3.</w:t>
      </w:r>
      <w:r>
        <w:tab/>
        <w:t>ograniczające i eliminujące zagrożenia dla zdrowia w miejscu pracy wynikające z uwarunkowań zawodowych i środowiskowych (np. narażenie na substancje zanieczyszczone, rakotwórcze i toksyczne), które są powiązane z chorobami, w tym nowotworami,</w:t>
      </w:r>
      <w:r>
        <w:br/>
        <w:t>4.</w:t>
      </w:r>
      <w:r>
        <w:tab/>
        <w:t>wspierające rekrutację, powrót do pracy, utrzymanie pracy osób po przebytych chorobach, z chorobami przewlekłymi lub rzadkimi, z niepełnosprawnością lub zaburzeniami zdrowia psychicznego.</w:t>
      </w:r>
      <w:r>
        <w:br/>
        <w:t xml:space="preserve">Wdrażane programy przyczynią się do ograniczenia absencji </w:t>
      </w:r>
      <w:r>
        <w:br/>
        <w:t>chorobowych oraz ryzyka utraty pracy, do ułatwienia powrotów na rynek pracy, a także do dłuższego życia w zdrowiu.</w:t>
      </w:r>
      <w:r>
        <w:br/>
        <w:t xml:space="preserve">W odniesieniu do przedsięwzięć wspieranych w ramach ww. działań zastosowanie będą mieć następujące zasady: </w:t>
      </w:r>
      <w:r>
        <w:br/>
        <w:t>Interwencja w obszarze zdrowia będzie podlegała uzgodnieniom na forum Komitetu Sterującego ds. Zdrowia, zgodnie z przyjętym systemem koordynacji i będzie uwzględniała obligatoryjne rekomendacje KS.</w:t>
      </w:r>
      <w:r>
        <w:br/>
        <w:t xml:space="preserve">Kwalifikowalne do dofinansowania będą działania dotyczące: </w:t>
      </w:r>
      <w:r>
        <w:br/>
        <w:t>•</w:t>
      </w:r>
      <w:r>
        <w:tab/>
        <w:t>profilaktyki kierowanej do osób zatrudnionych,</w:t>
      </w:r>
      <w:r>
        <w:br/>
        <w:t>•</w:t>
      </w:r>
      <w:r>
        <w:tab/>
        <w:t>rehabilitacji medycznej ułatwiającej powrót do pracy lub utrzymanie zatrudnienia,</w:t>
      </w:r>
      <w:r>
        <w:br/>
        <w:t>•</w:t>
      </w:r>
      <w:r>
        <w:tab/>
        <w:t>eliminowania czynników ryzyka dla zdrowia występujących w miejscu pracy.</w:t>
      </w:r>
      <w:r>
        <w:br/>
        <w:t xml:space="preserve">Formuła Regionalnych Programów Zdrowotnych (RPZ) będzie stosowana zgodnie z wytycznymi </w:t>
      </w:r>
      <w:proofErr w:type="spellStart"/>
      <w:r>
        <w:t>MFiPR</w:t>
      </w:r>
      <w:proofErr w:type="spellEnd"/>
      <w:r>
        <w:t xml:space="preserve"> dotyczącymi realizacji projektów z udziałem środków EFS+ w obszarze zdrowia.</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760B88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38320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88D67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73B9577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285D56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FC111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CC2E1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B44E8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D9F9F5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FB1EE0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8057F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5FFD0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1EF02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92EFC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AA507E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82D3B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A4CBC6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CE3A68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478B2A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56BA00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Organizacje społeczne i związki wyznaniowe, Osoby fizyczne, Partnerzy społeczni, Przedsiębiorstwa</w:t>
      </w:r>
    </w:p>
    <w:p w14:paraId="6CE78F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A8761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profilaktyka, </w:t>
      </w:r>
      <w:proofErr w:type="spellStart"/>
      <w:r>
        <w:t>rehabilitacja_medyczna</w:t>
      </w:r>
      <w:proofErr w:type="spellEnd"/>
      <w:r>
        <w:t>, zdrowie</w:t>
      </w:r>
    </w:p>
    <w:p w14:paraId="06C5EF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278AF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AF01EB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8D6BB55" w14:textId="06329757"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34" w:history="1">
        <w:r w:rsidRPr="00A568BA">
          <w:rPr>
            <w:rStyle w:val="Hipercze"/>
          </w:rPr>
          <w:t>https://funduszeuedlamazowsza.eu/uchwaly-km-fem/</w:t>
        </w:r>
      </w:hyperlink>
    </w:p>
    <w:p w14:paraId="30DD5A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6E520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F0EB7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429FD3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87616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3537135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CED7E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E0B2C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WLWK-PLDCO08  - Liczba osób objętych wsparciem w obszarze zdrowia</w:t>
      </w:r>
    </w:p>
    <w:p w14:paraId="6DC52B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402E013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FF12ED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229EA6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3B6FF9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1D1F6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EE369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55338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14B700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B9AAA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WLWK-PLDCR03 - Liczba osób, które dzięki wsparciu w obszarze zdrowia podjęły pracę lub kontynuowały zatrudnienie</w:t>
      </w:r>
    </w:p>
    <w:p w14:paraId="078CE53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3417513"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5" w:name="_Toc228343810"/>
      <w:r>
        <w:rPr>
          <w:rFonts w:ascii="Calibri" w:hAnsi="Calibri" w:cs="Calibri"/>
          <w:sz w:val="32"/>
        </w:rPr>
        <w:t>Działanie FEMA.06.07 Kompleksowe wsparcie dla osób młodych</w:t>
      </w:r>
      <w:bookmarkEnd w:id="35"/>
    </w:p>
    <w:p w14:paraId="41351F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E03D4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w:t>
      </w:r>
      <w:r>
        <w:lastRenderedPageBreak/>
        <w:t>jak również dla osób biernych zawodowo, a także poprzez promowanie samozatrudnienia i ekonomii społecznej</w:t>
      </w:r>
    </w:p>
    <w:p w14:paraId="64055AA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C74C7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671101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27F90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5 054 693,00</w:t>
      </w:r>
    </w:p>
    <w:p w14:paraId="42CE0B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5ACFF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4 000 000,00</w:t>
      </w:r>
    </w:p>
    <w:p w14:paraId="08DF5BB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BCDF3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w:t>
      </w:r>
    </w:p>
    <w:p w14:paraId="2707A5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B55B2F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Kompleksowe wsparcie dla osób młodych pozostających bez zatrudnienia.</w:t>
      </w:r>
      <w:r>
        <w:br/>
        <w:t>Wsparciem objęte będą projekty przewidujące kompleksową aktywizację osób młodych poniżej 30 r.ż. będących klientami PUP, realizowane zgodnie z zasadami Planu gwarancji dla młodzieży.</w:t>
      </w:r>
      <w:r>
        <w:br/>
        <w:t>W odniesieniu do przedsięwzięć wspieranych w ramach ww. typu projektu zastosowanie będą mieć następujące zasady:</w:t>
      </w:r>
      <w:r>
        <w:br/>
        <w:t>Projekty realizowane będą zgodnie z:</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a) kwalifikowalności wydatków na lata 2021-2027,</w:t>
      </w:r>
      <w:r>
        <w:br/>
        <w:t xml:space="preserve">b) realizacji projektów z udziałem środków Europejskiego Funduszu Społecznego Plus w regionalnych programach na lata 2021–2027, </w:t>
      </w:r>
      <w:r>
        <w:br/>
        <w:t>c) realizacji zasad równościowych w ramach funduszy unijnych na lata 2021-2027,</w:t>
      </w:r>
      <w:r>
        <w:br/>
        <w:t xml:space="preserve">d) monitorowania postępu rzeczowego realizacji programów na lata 2021-2027, </w:t>
      </w:r>
      <w:r>
        <w:br/>
        <w:t>e) wyboru projektów na lata 2021-2027,</w:t>
      </w:r>
      <w:r>
        <w:br/>
        <w:t>f) informacji i promocji Funduszy Europejskich na lata 2021-2027.</w:t>
      </w:r>
      <w:r>
        <w:br/>
        <w:t>W typie projektu kwalifikowalne do dofinansowania będą działania związane z aktywizowaniem osób młodych w wieku 18-29 lat, będących klientami PUP z terenu województwa mazowieckiego, w szczególności:</w:t>
      </w:r>
      <w:r>
        <w:br/>
        <w:t>1. Diagnozowanie indywidualnej sytuacji uczestników projektów i doradztwo zawodowe</w:t>
      </w:r>
      <w:r>
        <w:br/>
      </w:r>
      <w:r>
        <w:lastRenderedPageBreak/>
        <w:t xml:space="preserve">Obejmowało ono będzie przeprowadzenie analizy sytuacji uczestnika projektu oraz zaplanowanie jego ścieżki rozwoju osobistego w formie Indywidualnego Planu Działań (IPD), w tym diagnozy deficytów uczestnika w zakresie umiejętności cyfrowych. W IPD zostanie określony rodzaj i zakres narzędzi niezbędnych do kompleksowej aktywizacji osób objętych wsparciem. </w:t>
      </w:r>
      <w:r>
        <w:br/>
      </w:r>
      <w:r>
        <w:br/>
        <w:t>2. Podnoszenie lub zmiana kwalifikacji zawodowych lub kompetencji osób młodych oraz ich przygotowanie do wejścia na rynek pracy</w:t>
      </w:r>
      <w:r>
        <w:br/>
        <w:t>Beneficjenci w projektach będą mogli oferować szkolenia dobrane indywidualnie do potrzeb uczestnika, m.in.: zawodowe, motywacyjne, aktywizacyjne (np. wzmocnienie kompetencji miękkich, szkolenia dot. podniesienia pewności siebie), szkolenia rozwijające kompetencje cyfrowe, wsparcie w postaci bonów na kształcenie ustawiczne.</w:t>
      </w:r>
      <w:r>
        <w:br/>
        <w:t>Wsparcie szkoleniowe będzie obejmowało zdobywanie kwalifikacji/kompetencji niezbędnych/ poszukiwanych w szczególności w obszarach: zielonej gospodarki, białej gospodarki, gospodarki o obiegu zamkniętym, inteligentnych regionalnych specjalizacji.</w:t>
      </w:r>
      <w:r>
        <w:br/>
        <w:t xml:space="preserve">3. Pomoc w zdobyciu doświadczenia zawodowego i aktywnym poszukiwaniu pracy </w:t>
      </w:r>
      <w:r>
        <w:br/>
        <w:t xml:space="preserve">będzie polegała na objęciu uczestnika projektu usługą pośrednictwa pracy, organizowaniu płatnych staży zawodowych oraz subsydiowanego zatrudnienia, zgodnie z kwalifikacjami uczestników i potrzebami pracodawców. Wsparcie nie przewiduje udzielania dotacji na założenie działalności gospodarczej (osoby planujące podjęcie zatrudnienia w formie działalności gospodarczej będą kierowane na podstawie IPD do projektów realizowanych w ramach Działania 6.1). </w:t>
      </w:r>
      <w:r>
        <w:br/>
        <w:t>4. Możliwe będzie otrzymanie wsparcia w postaci kontaktu z doradcą zawodowym przez okres 2 miesięcy po zakończonym stażu lub pracach interwencyjnych. Celem tego wsparcia będzie m.in. określenie sytuacji zawodowej uczestnika projektu, utrzymanie jego motywacji do pracy czy też udzielenie informacji o możliwościach skorzystania z pomocy instytucji publicznych w zakresie rozwiązania jego problemów;</w:t>
      </w:r>
      <w:r>
        <w:br/>
        <w:t>5. Wsparcie psychologiczno-</w:t>
      </w:r>
      <w:proofErr w:type="spellStart"/>
      <w:r>
        <w:t>coachingowe</w:t>
      </w:r>
      <w:proofErr w:type="spellEnd"/>
      <w:r>
        <w:t xml:space="preserve"> w pierwszym okresie zatrudnienia</w:t>
      </w:r>
      <w:r>
        <w:br/>
        <w:t xml:space="preserve">W praktycznej nauce funkcjonowania w miejscu pracy ważne będzie wsparcie psychologiczne oraz wsparcie </w:t>
      </w:r>
      <w:proofErr w:type="spellStart"/>
      <w:r>
        <w:t>coacha</w:t>
      </w:r>
      <w:proofErr w:type="spellEnd"/>
      <w:r>
        <w:t xml:space="preserve">/mentora w trakcie stażu lub subsydiowanego zatrudnienia, jeżeli z IPD będzie wynikała taka potrzeba. Będą oni pomagać uczestnikom rozwiązywać problemy wynikające z innego podejścia osób młodych do pracy (np. inny etos pracy, dążenie do zachowania równowagi między życiem zawodowym a prywatnym) czy też potrzeb w zakresie zdrowia psychicznego (np. w związku ze stanami depresyjnymi lub uzależnieniami, np. od gier komputerowych czy używek). </w:t>
      </w:r>
      <w:r>
        <w:br/>
        <w:t>6. Przedsięwzięcia towarzyszące:</w:t>
      </w:r>
      <w:r>
        <w:br/>
        <w:t>- uzupełniające wsparcie aktywizacyjne na przykład opracowanie profesjonalnego CV, sesja zdjęciowa z poradą stylisty, itp.,</w:t>
      </w:r>
      <w:r>
        <w:br/>
        <w:t>- koszty dojazdów uczestnika tam i z powrotem na miejsce realizacji wsparcia;</w:t>
      </w:r>
      <w:r>
        <w:br/>
        <w:t>- refundacja kosztów opieki nad dziećmi do lat 3 (zgodnie z Wytycznymi realizacji projektów z udziałem środków Europejskiego Funduszu Społecznego Plus) w przypadku braku możliwości skorzystania ze standardowych usług oferowanych w instytucjonalnych formach opieki,</w:t>
      </w:r>
      <w:r>
        <w:br/>
        <w:t>- bony na zasiedlenie.</w:t>
      </w:r>
      <w:r>
        <w:br/>
        <w:t>7. Obowiązkowe elementy wsparcia:</w:t>
      </w:r>
      <w:r>
        <w:br/>
        <w:t xml:space="preserve">a) przeprowadzenie pogłębionej analizy umiejętności, predyspozycji i problemów zawodowych danego </w:t>
      </w:r>
      <w:r>
        <w:lastRenderedPageBreak/>
        <w:t>uczestnika projektu zgodnie z wymogami Indywidualnego Planu Działania, o którym mowa w ustawie z dnia 20 marca 2025 r. o rynku pracy i służbach zatrudnienia;</w:t>
      </w:r>
      <w:r>
        <w:br/>
        <w:t xml:space="preserve">b) W ramach interwencji realizowane będą działania skierowane do młodzieży w ustawie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r>
        <w:br/>
        <w:t>Za zapewnienie zabezpieczenia przed wystąpieniem ryzyka podwójnego finansowania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O powyższej procedurze uczestnik projektu musi zostać poinformowany przez Beneficjenta.</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t xml:space="preserve"> </w:t>
      </w:r>
      <w:r>
        <w:br/>
        <w:t>•</w:t>
      </w:r>
      <w:r>
        <w:tab/>
        <w:t>Preferowane będą inicjatywy wnoszące wkład do:</w:t>
      </w:r>
      <w:r>
        <w:br/>
        <w:t xml:space="preserve"> 1. Podniesienia umiejętności cyfrowych;</w:t>
      </w:r>
      <w:r>
        <w:br/>
        <w:t xml:space="preserve"> 2. Przyczyniające się do wzmocnienia lub nabywania ekologicznych umiejętności, tworzenia zielonych miejsc pracy oraz rozwoju zielonej gospodarki;</w:t>
      </w:r>
      <w:r>
        <w:br/>
        <w:t xml:space="preserve"> 3. Podniesienia umiejętności niezbędnych z punktu widzenia regionalnych specjalizacji, w tym inteligentnej,</w:t>
      </w:r>
      <w:r>
        <w:br/>
        <w:t>4. Podniesienia umiejętności niezbędnych w zawodach związanych z usługami zdrowotnymi i opiekuńczymi.</w:t>
      </w:r>
      <w:r>
        <w:br/>
        <w:t>•</w:t>
      </w:r>
      <w:r>
        <w:tab/>
        <w:t>Preferencje punktowe mogą być stosowane w projektach realizowanych na terenie powiatów o największej stopie bezrobocia wśród osób młodych, najniższym odsetku osób młodych aktywnych zawodowo lub najniższym odsetku przedsiębiorczości wśród osób młodych.</w:t>
      </w:r>
    </w:p>
    <w:p w14:paraId="51C02D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49FBF6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F7EBC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C01B6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8BDCD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48643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DDF01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F470B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Ustawa z dnia 20 marca 2025 r. o rynku pracy i służbach zatrudnienia (Dz.U. 2025 poz. 620)</w:t>
      </w:r>
    </w:p>
    <w:p w14:paraId="238BDB4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76833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039031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DBF293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99CF4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55144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9CA865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990346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RMR, 50% RWS</w:t>
      </w:r>
    </w:p>
    <w:p w14:paraId="0C3674B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0282D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05A06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8CB0A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05DB9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6AB9C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20A157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89D9A9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0140EA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25FC1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wsparcie_dla_młodych</w:t>
      </w:r>
      <w:proofErr w:type="spellEnd"/>
    </w:p>
    <w:p w14:paraId="1EA151B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DC899CF" w14:textId="34FECB5E"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35" w:history="1">
        <w:r w:rsidRPr="00A568BA">
          <w:rPr>
            <w:rStyle w:val="Hipercze"/>
          </w:rPr>
          <w:t>https://funduszeuedlamazowsza.eu/uchwaly-km-fem/</w:t>
        </w:r>
      </w:hyperlink>
    </w:p>
    <w:p w14:paraId="03C15E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C530A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8C61F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33A63D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0B9232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WLWK-EECO03 - Liczba osób długotrwale bezrobotnych objętych wsparciem w programie</w:t>
      </w:r>
    </w:p>
    <w:p w14:paraId="029F96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F63B0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E8314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35C332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C80D36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153A72E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E56DE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58FE7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CB559A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343D8A4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7ED9B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31785C4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71792C7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50ABCA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69778D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2A839060"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36" w:name="_Toc228343811"/>
      <w:r>
        <w:rPr>
          <w:rFonts w:ascii="Calibri" w:hAnsi="Calibri" w:cs="Calibri"/>
          <w:i w:val="0"/>
          <w:sz w:val="32"/>
        </w:rPr>
        <w:t>Priorytet FEMA.07 Fundusze Europejskie dla nowoczesnej i dostępnej edukacji na Mazowszu</w:t>
      </w:r>
      <w:bookmarkEnd w:id="36"/>
    </w:p>
    <w:p w14:paraId="14467AE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6EE4F8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612EB1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75F62F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016577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C98D49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7E20218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1B4509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Mazowiecki regionalny, Warszawski stołeczny</w:t>
      </w:r>
    </w:p>
    <w:p w14:paraId="6D8486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103427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251 869 438,00</w:t>
      </w:r>
    </w:p>
    <w:p w14:paraId="3BCB5A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035A76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183 287 106,00</w:t>
      </w:r>
    </w:p>
    <w:p w14:paraId="40783C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5FBA1D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34,94</w:t>
      </w:r>
    </w:p>
    <w:p w14:paraId="01F9DA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6939E1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65,06</w:t>
      </w:r>
    </w:p>
    <w:p w14:paraId="6C99013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44CFA5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D1553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630E5D5"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7" w:name="_Toc228343812"/>
      <w:r>
        <w:rPr>
          <w:rFonts w:ascii="Calibri" w:hAnsi="Calibri" w:cs="Calibri"/>
          <w:sz w:val="32"/>
        </w:rPr>
        <w:t>Działanie FEMA.07.01 Edukacja przedszkolna</w:t>
      </w:r>
      <w:bookmarkEnd w:id="37"/>
    </w:p>
    <w:p w14:paraId="7CEE0D4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380EC2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13F19D5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72D08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5BACB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A2B26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21 879 969,00</w:t>
      </w:r>
    </w:p>
    <w:p w14:paraId="646E720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C193A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17 279 736,00</w:t>
      </w:r>
    </w:p>
    <w:p w14:paraId="6EDAB78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7C0945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148 - Wsparcie na rzecz wczesnej edukacji i opieki nad dzieckiem (z wyłączeniem infrastruktury)</w:t>
      </w:r>
    </w:p>
    <w:p w14:paraId="120761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02D0B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Typ projektu:</w:t>
      </w:r>
      <w:r>
        <w:br/>
        <w:t xml:space="preserve">Podniesienie jakości edukacji przedszkolnej </w:t>
      </w:r>
      <w:r>
        <w:br/>
        <w:t>Wsparciem objęte będą projekty mające na celu:</w:t>
      </w:r>
      <w:r>
        <w:br/>
        <w:t>Podniesienie jakości i dostępności edukacji przedszkolnej, ze szczególnym uwzględnieniem edukacji włączającej.</w:t>
      </w:r>
      <w:r>
        <w:br/>
      </w:r>
      <w:r>
        <w:br/>
        <w:t xml:space="preserve">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 xml:space="preserve">Kwalifikowalne do dofinansowania będą działania związane z:  </w:t>
      </w:r>
      <w:r>
        <w:br/>
        <w:t>1)</w:t>
      </w:r>
      <w:r>
        <w:tab/>
        <w:t xml:space="preserve">dostosowaniem miejsc przedszkolnych do potrzeb dzieci ze specjalnymi potrzebami edukacyjnymi (SPE), w istniejących ośrodkach wychowania przedszkolnego (OWP); </w:t>
      </w:r>
      <w:r>
        <w:br/>
        <w:t>2)</w:t>
      </w:r>
      <w:r>
        <w:tab/>
        <w:t xml:space="preserve">realizacją dodatkowej oferty edukacyjnej i specjalistycznej umożliwiającej dziecku ze SPE udział w wychowaniu przedszkolnym; </w:t>
      </w:r>
      <w:r>
        <w:br/>
        <w:t>3)</w:t>
      </w:r>
      <w:r>
        <w:tab/>
        <w:t xml:space="preserve">rozszerzeniem oferty OWP o dodatkowe zajęcia rozwijające kompetencje kluczowe dzieci, wspierające rozwój psychofizyczny, zajęcia specjalistyczne oraz rozwijające uzdolnienia i zainteresowania dzieci;  </w:t>
      </w:r>
      <w:r>
        <w:br/>
        <w:t>4)</w:t>
      </w:r>
      <w:r>
        <w:tab/>
        <w:t>podnoszeniem umiejętności i kwalifikacji zawodowych kadry pedagogicznej i niepedagogicznej oraz zarządzającej, doskonalenie umiejętności, kompetencji lub kwalifikacji nauczycieli OWP do pracy z dziećmi w wieku przedszkolnym, w tym w szczególności z dziećmi ze SPE oraz w zakresie współpracy nauczycieli z rodzicami, w tym radzenia sobie w sytuacjach trudnych;</w:t>
      </w:r>
      <w:r>
        <w:br/>
        <w:t>5)</w:t>
      </w:r>
      <w:r>
        <w:tab/>
        <w:t>działaniami polegającymi na eliminowaniu barier architektonicznych w budynkach OWP oraz dostosowaniu infrastrukturalnym tych placówek do potrzeb dzieci ze SPE (jako uzupełniający element projektu finansowany w ramach cross-</w:t>
      </w:r>
      <w:proofErr w:type="spellStart"/>
      <w:r>
        <w:t>financingu</w:t>
      </w:r>
      <w:proofErr w:type="spellEnd"/>
      <w:r>
        <w:t>);</w:t>
      </w:r>
      <w:r>
        <w:br/>
        <w:t>6) tworzeniem miejsc przedszkolnych tylko tam, gdzie odsetek dzieci objętych wychowaniem przedszkolnym jest poniżej średniej dla województwa lub w tych OWP, które przyjmą dzieci migrantów z Ukrainy.</w:t>
      </w:r>
      <w:r>
        <w:br/>
        <w:t xml:space="preserve">Preferowane mogą być projekty </w:t>
      </w:r>
      <w:r>
        <w:br/>
        <w:t>1)</w:t>
      </w:r>
      <w:r>
        <w:tab/>
        <w:t>realizowane na obszarach wiejskich</w:t>
      </w:r>
      <w:r>
        <w:br/>
        <w:t>2)</w:t>
      </w:r>
      <w:r>
        <w:tab/>
        <w:t xml:space="preserve"> skierowane na obszary strategicznej interwencji (OSI) wyznaczone w KSRR i wynikające z SR WM 2030+, tj. miast średnich tracących funkcje społeczno-gospodarcze oraz gmin zagrożonych trwałą </w:t>
      </w:r>
      <w:r>
        <w:lastRenderedPageBreak/>
        <w:t>marginalizacją</w:t>
      </w:r>
      <w:r>
        <w:br/>
        <w:t>3)</w:t>
      </w:r>
      <w:r>
        <w:tab/>
        <w:t>realizowane w ramach MSIT lub wynikające z GPR.</w:t>
      </w:r>
    </w:p>
    <w:p w14:paraId="1B1105B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71553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81F6F6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901113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78FD51A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93341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2E6960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BACE19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2576D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F161C3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E4582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BBBF4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491FE9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FDFD35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08BAD8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2FEDD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06718CB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D300D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771312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C78AC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C8218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600A1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Organizacje społeczne i związki wyznaniowe, Przedsiębiorstwa</w:t>
      </w:r>
    </w:p>
    <w:p w14:paraId="213B46C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A16F9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wychowanie_przedszkolne</w:t>
      </w:r>
      <w:proofErr w:type="spellEnd"/>
    </w:p>
    <w:p w14:paraId="5E6FF4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7FB3D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4C67E5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8ECC6D5" w14:textId="033180C4"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36" w:history="1">
        <w:r w:rsidRPr="00A568BA">
          <w:rPr>
            <w:rStyle w:val="Hipercze"/>
          </w:rPr>
          <w:t>https://funduszeuedlamazowsza.eu/uchwaly-km-fem/</w:t>
        </w:r>
      </w:hyperlink>
    </w:p>
    <w:p w14:paraId="3E94BE6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B5889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WLWK-PLFCO02 - Liczba dofinansowanych miejsc wychowania przedszkolnego</w:t>
      </w:r>
    </w:p>
    <w:p w14:paraId="3EA93D8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7DAB2A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WLWK-PLFCO01 - Liczba dzieci objętych dodatkowymi zajęciami w edukacji przedszkolnej</w:t>
      </w:r>
    </w:p>
    <w:p w14:paraId="2A79412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08C4C4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WLWK-PLFCO11 - Liczba miejsc wychowania przedszkolnego dostosowanych do potrzeb dzieci z niepełnosprawnością</w:t>
      </w:r>
    </w:p>
    <w:p w14:paraId="7FC03F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D5F51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1CB5A0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EE728C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5140C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6D2792E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23B67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C028E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91F0C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71FD16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AB150B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0F72060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245CE4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1AA772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4DF21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1F21EA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31DEB36"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8" w:name="_Toc228343813"/>
      <w:r>
        <w:rPr>
          <w:rFonts w:ascii="Calibri" w:hAnsi="Calibri" w:cs="Calibri"/>
          <w:sz w:val="32"/>
        </w:rPr>
        <w:t>Działanie FEMA.07.02 Wzmocnienie kompetencji uczniów</w:t>
      </w:r>
      <w:bookmarkEnd w:id="38"/>
    </w:p>
    <w:p w14:paraId="5DD570A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05072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094AD69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71756F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57022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9D896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160 792 292,00</w:t>
      </w:r>
    </w:p>
    <w:p w14:paraId="3510F9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72FF6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116 911 370,00</w:t>
      </w:r>
    </w:p>
    <w:p w14:paraId="362229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7ADC0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3FB47E4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A5E859A" w14:textId="1189DFAA"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Typy projektów: </w:t>
      </w:r>
      <w:r>
        <w:br/>
        <w:t>I.</w:t>
      </w:r>
      <w:r>
        <w:tab/>
        <w:t>Rozwój kompetencji kluczowych i umiejętności niezbędnych na rynku pracy uczniów szkół podstawowych i ponadpodstawowych ogólnokształcących</w:t>
      </w:r>
      <w:r>
        <w:br/>
        <w:t>II.</w:t>
      </w:r>
      <w:r>
        <w:tab/>
        <w:t>Wsparcie szkół prowadzących kształcenie zawodowe w ramach kompleksowych programów rozwojowych</w:t>
      </w:r>
      <w:r>
        <w:br/>
        <w:t>III.</w:t>
      </w:r>
      <w:r>
        <w:tab/>
        <w:t>Wsparcie edukacji włączającej</w:t>
      </w:r>
      <w:r>
        <w:br/>
        <w:t>Wsparciem objęte będą projekty mające na celu:</w:t>
      </w:r>
      <w:r>
        <w:br/>
        <w:t>Podniesienie jakości edukacji, obejmujące rozwój kompetencji kluczowych, społecznych i społeczno-</w:t>
      </w:r>
      <w:r>
        <w:lastRenderedPageBreak/>
        <w:t xml:space="preserve">emocjonalnych uczniów szkół osiągających najniższe wyniki edukacyjne oraz lepsze dostosowanie kształcenia do potrzeb regionalnego rynku pracy, a także umożliwienie uczniom ze SPE udziału w edukacji ogólnodostępnej, uwzględniające zróżnicowanie ich potrzeb edukacyjnych i rozwojowych.  </w:t>
      </w:r>
      <w:r>
        <w:br/>
        <w:t>W odniesieniu do przedsięwzięć wspieranych w ramach ww. działań zastosowanie będą mieć następujące zasady:</w:t>
      </w:r>
      <w:r>
        <w:br/>
      </w:r>
      <w:r>
        <w:br/>
        <w:t xml:space="preserve">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W ramach I typu projektu:</w:t>
      </w:r>
      <w:r>
        <w:br/>
        <w:t>Kwalifikowalne do dofinansowania będą działania związane z:</w:t>
      </w:r>
      <w:r>
        <w:br/>
        <w:t>a)</w:t>
      </w:r>
      <w:r>
        <w:tab/>
        <w:t>rozwojem kompetencji kluczowych, społecznych i społeczno-emocjonalnych uczniów szkół osiągających najniższe wyniki edukacyjne, mające na celu podniesienie świadomości w zakresie planowania ścieżki zawodowej;</w:t>
      </w:r>
      <w:r>
        <w:br/>
        <w:t>b)</w:t>
      </w:r>
      <w:r>
        <w:tab/>
        <w:t>wspieraniem podnoszenia kwalifikacji zawodowych nauczycieli, w zakresie uzupełniającym do wsparcia realizowanego z programów krajowych;</w:t>
      </w:r>
      <w:r>
        <w:br/>
        <w:t>c)</w:t>
      </w:r>
      <w:r>
        <w:tab/>
        <w:t xml:space="preserve">dodatkowymi zajęciami </w:t>
      </w:r>
      <w:proofErr w:type="spellStart"/>
      <w:r>
        <w:t>edukacyjno</w:t>
      </w:r>
      <w:proofErr w:type="spellEnd"/>
      <w: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r>
        <w:br/>
        <w:t>d)</w:t>
      </w:r>
      <w: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r>
        <w:br/>
        <w:t>e)</w:t>
      </w:r>
      <w:r>
        <w:tab/>
        <w:t>realizacją programów stypendialnych (wyłącznie w trybie niekonkurencyjnym);</w:t>
      </w:r>
      <w:r>
        <w:br/>
        <w:t>f)</w:t>
      </w:r>
      <w:r>
        <w:tab/>
        <w:t xml:space="preserve">doradztwem </w:t>
      </w:r>
      <w:proofErr w:type="spellStart"/>
      <w:r>
        <w:t>edukacyjno</w:t>
      </w:r>
      <w:proofErr w:type="spellEnd"/>
      <w:r>
        <w:t xml:space="preserve"> - zawodowym dla uczniów klas 7 i 8 szkół podstawowych, maturzystów w wyborze kierunków studiów oraz szkoleniami dla nauczycieli, pedagogów i psychologów w tym zakresie. Doradztwo zawodowe będzie uwzględniać aspekt płci przy wyborze zawodu, zwalczać stereotypy związane z płcią i wspierać promowanie przedmiotów STEM</w:t>
      </w:r>
      <w:r>
        <w:br/>
        <w:t>g)</w:t>
      </w:r>
      <w:r>
        <w:tab/>
        <w:t>wyposażeniem pracowni przedmiotowych dla szkół, jako uzupełniający element projektu.</w:t>
      </w:r>
      <w:r>
        <w:br/>
        <w:t>W trybie niekonkurencyjnym będą realizowane następujące projekty:</w:t>
      </w:r>
      <w:r>
        <w:br/>
        <w:t>1.</w:t>
      </w:r>
      <w:r>
        <w:tab/>
        <w:t xml:space="preserve">„Mazowiecka Szkoła Przyszłości”, w zakresie kompetencji kluczowych uczniów, realizowany przez </w:t>
      </w:r>
      <w:proofErr w:type="spellStart"/>
      <w:r>
        <w:lastRenderedPageBreak/>
        <w:t>DEPiS</w:t>
      </w:r>
      <w:proofErr w:type="spellEnd"/>
      <w:r>
        <w:t xml:space="preserve"> UMWM</w:t>
      </w:r>
      <w:r>
        <w:br/>
        <w:t>2.</w:t>
      </w:r>
      <w:r>
        <w:tab/>
        <w:t xml:space="preserve">„Mazowiecki program stypendialny dla uczniów uzdolnionych”, w zakresie wsparcia stypendialnego uczniów z grup </w:t>
      </w:r>
      <w:proofErr w:type="spellStart"/>
      <w:r>
        <w:t>defaworyzowanych</w:t>
      </w:r>
      <w:proofErr w:type="spellEnd"/>
      <w:r>
        <w:t xml:space="preserve">, znajdujących się w trudnej sytuacji </w:t>
      </w:r>
      <w:proofErr w:type="spellStart"/>
      <w:r>
        <w:t>społeczno</w:t>
      </w:r>
      <w:proofErr w:type="spellEnd"/>
      <w:r>
        <w:t xml:space="preserve"> - ekonomicznej, realizowany przez </w:t>
      </w:r>
      <w:proofErr w:type="spellStart"/>
      <w:r>
        <w:t>DEPiS</w:t>
      </w:r>
      <w:proofErr w:type="spellEnd"/>
      <w:r>
        <w:t xml:space="preserve"> UMWM</w:t>
      </w:r>
      <w:r>
        <w:br/>
        <w:t>W ramach II typu projektu</w:t>
      </w:r>
      <w:r>
        <w:br/>
        <w:t>Kwalifikowalne do dofinansowania będą działania związane z:</w:t>
      </w:r>
      <w:r>
        <w:br/>
        <w:t>1. Rozwojem współpracy szkół lub placówek systemu oświaty prowadzących kształcenie zawodowe z otoczeniem społeczno-gospodarczym, w ramach:</w:t>
      </w:r>
      <w:r>
        <w:br/>
        <w:t>a)</w:t>
      </w:r>
      <w:r>
        <w:tab/>
        <w:t>staży uczniowskich, o których mowa w Prawie oświatowym, dla uczniów techników i branżowych szkół I stopnia niebędących młodocianymi pracownikami, a także praktyk zawodowych dla uczniów branżowych szkół II stopnia oraz uczniów szkół policealnych realizowane w rzeczywistych warunkach pracy, tj. u pracodawców lub w indywidualnych gospodarstwach rolnych, których działalność jest związana z zawodem, w którym kształcą się uczniowie;</w:t>
      </w:r>
      <w:r>
        <w:br/>
        <w:t>b)</w:t>
      </w:r>
      <w:r>
        <w:tab/>
        <w:t>dodatkowych zajęć specjalistycznych realizowanych we współpracy z podmiotami z otoczenia społeczno-gospodarczego szkół, umożliwiających uczniom lub słuchaczom uzyskiwanie i uzupełnianie wiedzy i umiejętności oraz kwalifikacji zawodowych, w tym udział uczniów w zajęciach prowadzonych w szkole wyższej np. w zajęciach laboratoryjnych, kołach lub obozach naukowych;</w:t>
      </w:r>
      <w:r>
        <w:br/>
        <w:t>c)</w:t>
      </w:r>
      <w:r>
        <w:tab/>
        <w:t>kursów przygotowawczych do egzaminu maturalnego, na studia we współpracy ze szkołami wyższymi oraz kursów i szkoleń przygotowujących do kwalifikacyjnych egzaminów czeladniczych i mistrzowskich;</w:t>
      </w:r>
      <w:r>
        <w:br/>
        <w:t>d)</w:t>
      </w:r>
      <w:r>
        <w:tab/>
        <w:t>wsparcia uczniów lub słuchaczy w zakresie potwierdzania umiejętności zawodowych nabywanych przez uczniów kształcących się w danym zawodzie w ramach przygotowania do uzyskania uprawnień zawodowych</w:t>
      </w:r>
      <w:r>
        <w:br/>
        <w:t>e)</w:t>
      </w:r>
      <w:r>
        <w:tab/>
        <w:t xml:space="preserve">programów walidacji i certyfikacji odpowiednich efektów uczenia się zdobytych w ramach edukacji formalnej, </w:t>
      </w:r>
      <w:proofErr w:type="spellStart"/>
      <w:r>
        <w:t>pozaformalnej</w:t>
      </w:r>
      <w:proofErr w:type="spellEnd"/>
      <w:r>
        <w:t xml:space="preserve"> oraz uczenia się nieformalnego, prowadzących do zdobycia kwalifikacji zawodowych, w tym również kwalifikacji mistrza i czeladnika w zawodzie;</w:t>
      </w:r>
      <w:r>
        <w:br/>
        <w:t>f)</w:t>
      </w:r>
      <w:r>
        <w:tab/>
        <w:t>tworzenia klas patronackich.</w:t>
      </w:r>
      <w:r>
        <w:br/>
        <w:t>2.Kształtowaniem u uczniów szkół lub placówek systemu oświaty prowadzących kształcenie zawodowe kompetencji kluczowych i umiejętności uniwersalnych niezbędnych na rynku pracy, w tym w zakresie zawodów przyszłości, zielonej gospodarki czy Przemysłu 4.0 zwłaszcza w szkołach o najniższych wynikach edukacyjnych w szczególności obejmujące:</w:t>
      </w:r>
      <w:r>
        <w:br/>
        <w:t>a)</w:t>
      </w:r>
      <w:r>
        <w:tab/>
        <w:t>realizację w szkołach projektów edukacyjnych;</w:t>
      </w:r>
      <w:r>
        <w:br/>
        <w:t>b)</w:t>
      </w:r>
      <w:r>
        <w:tab/>
        <w:t xml:space="preserve"> realizację dodatkowych zajęć dydaktyczno-wyrównawczych służących wyrównywaniu dysproporcji edukacyjnych w trakcie procesu kształcenia dla uczniów mających trudności w spełnianiu wymagań edukacyjnych, wynikających z podstawy programowej;</w:t>
      </w:r>
      <w:r>
        <w:br/>
        <w:t>c)</w:t>
      </w:r>
      <w:r>
        <w:tab/>
        <w:t xml:space="preserve"> realizację różnych form rozwijających uzdolnienia;</w:t>
      </w:r>
      <w:r>
        <w:br/>
        <w:t>d)</w:t>
      </w:r>
      <w:r>
        <w:tab/>
        <w:t xml:space="preserve"> wdrożenie nowych form i programów nauczania;</w:t>
      </w:r>
      <w:r>
        <w:br/>
        <w:t>e)</w:t>
      </w:r>
      <w:r>
        <w:tab/>
        <w:t xml:space="preserve"> tworzenie i realizacja zajęć o nowatorskich rozwiązaniach programowych, organizacyjnych lub metodycznych;</w:t>
      </w:r>
      <w:r>
        <w:br/>
        <w:t>f)</w:t>
      </w:r>
      <w:r>
        <w:tab/>
        <w:t xml:space="preserve"> organizację kółek zainteresowań, warsztatów, laboratoriów dla uczniów;</w:t>
      </w:r>
      <w:r>
        <w:br/>
        <w:t>3.</w:t>
      </w:r>
      <w:r w:rsidR="006E208E">
        <w:t xml:space="preserve"> </w:t>
      </w:r>
      <w:r>
        <w:t xml:space="preserve">Doradztwem </w:t>
      </w:r>
      <w:proofErr w:type="spellStart"/>
      <w:r>
        <w:t>edukacyjno</w:t>
      </w:r>
      <w:proofErr w:type="spellEnd"/>
      <w:r>
        <w:t xml:space="preserve"> - zawodowym dla uczniów oraz szkoleniami dla nauczycieli, pedagogów i psychologów w tym zakresie</w:t>
      </w:r>
      <w:r>
        <w:br/>
      </w:r>
      <w:r>
        <w:lastRenderedPageBreak/>
        <w:t>4.</w:t>
      </w:r>
      <w:r>
        <w:tab/>
        <w:t>Wsparciem stypendialnym dla uczniów szczególnie uzdolnionych (wyłącznie w trybie niekonkurencyjnym);</w:t>
      </w:r>
      <w:r>
        <w:br/>
        <w:t>5.</w:t>
      </w:r>
      <w:r>
        <w:tab/>
        <w:t>Wyposażeniem pracowni, w których prowadzone są zajęcia praktyczne, jako element projektu.</w:t>
      </w:r>
      <w:r>
        <w:br/>
        <w:t>W trybie niekonkurencyjnym będą realizowane następujące projekty:</w:t>
      </w:r>
      <w:r>
        <w:br/>
        <w:t xml:space="preserve">1. „Zawodowe Mazowsze Przyszłości – innowacyjne kształcenie zawodowe”, realizowany przez </w:t>
      </w:r>
      <w:proofErr w:type="spellStart"/>
      <w:r>
        <w:t>DEPiS</w:t>
      </w:r>
      <w:proofErr w:type="spellEnd"/>
      <w:r>
        <w:t xml:space="preserve"> UMWM</w:t>
      </w:r>
      <w:r>
        <w:br/>
        <w:t xml:space="preserve">2. „Mazowiecki program stypendialny dla uczniów szkół zawodowych”, w zakresie wsparcia stypendialnego uczniów z grup </w:t>
      </w:r>
      <w:proofErr w:type="spellStart"/>
      <w:r>
        <w:t>defaworyzowanych</w:t>
      </w:r>
      <w:proofErr w:type="spellEnd"/>
      <w:r>
        <w:t xml:space="preserve">, znajdujących się w trudnej sytuacji </w:t>
      </w:r>
      <w:proofErr w:type="spellStart"/>
      <w:r>
        <w:t>społeczno</w:t>
      </w:r>
      <w:proofErr w:type="spellEnd"/>
      <w:r>
        <w:t xml:space="preserve"> - ekonomicznej, realizowany przez </w:t>
      </w:r>
      <w:proofErr w:type="spellStart"/>
      <w:r>
        <w:t>DEPiS</w:t>
      </w:r>
      <w:proofErr w:type="spellEnd"/>
      <w:r>
        <w:t xml:space="preserve"> UMWM</w:t>
      </w:r>
      <w:r>
        <w:br/>
        <w:t>W ramach III typu projektu</w:t>
      </w:r>
      <w:r>
        <w:br/>
        <w:t>Kwalifikowalne do dofinansowania będą działania związane ze wsparciem szkoły w realizacji edukacji włączającej, z wykorzystaniem modelu „Dostępna szkoła” w zakresie wdrożenia standardu dostępności edukacyjno-społecznej poprzez:</w:t>
      </w:r>
      <w:r>
        <w:br/>
        <w:t>a)</w:t>
      </w:r>
      <w:r>
        <w:tab/>
        <w:t xml:space="preserve">programy dla uczniów i ich rodziców, w celu przygotowania ich do wspólnej edukacji z kolegami z niepełnosprawnościami oraz przeciwdziałania </w:t>
      </w:r>
      <w:proofErr w:type="spellStart"/>
      <w:r>
        <w:t>zachowaniom</w:t>
      </w:r>
      <w:proofErr w:type="spellEnd"/>
      <w:r>
        <w:t xml:space="preserve"> dyskryminacyjnym;</w:t>
      </w:r>
      <w:r>
        <w:br/>
        <w:t>b)</w:t>
      </w:r>
      <w:r>
        <w:tab/>
        <w:t>bezpośrednie wsparcie uczniów poprzez zapewnienie usług asystenckich;</w:t>
      </w:r>
      <w:r>
        <w:br/>
        <w:t>c)</w:t>
      </w:r>
      <w:r>
        <w:tab/>
        <w:t>działania skierowane do uczniów, którzy doświadczają ubóstwa, ograniczeń w edukacji w związku z przynależnością do mniejszości narodowościowych lub etnicznych, są dziećmi migrantów (zwłaszcza z Ukrainy), lub dysponują szczególnymi zdolnościami;</w:t>
      </w:r>
      <w:r>
        <w:br/>
        <w:t>d)</w:t>
      </w:r>
      <w:r>
        <w:tab/>
        <w:t>działania korekcyjno-kompensacyjne na rzecz uczniów z niepełnosprawnościami oraz ich rodzin w środowisku szkolnym i pozaszkolnym;</w:t>
      </w:r>
      <w:r>
        <w:br/>
        <w:t>e)</w:t>
      </w:r>
      <w:r>
        <w:tab/>
        <w:t>działania w zakresie pomocy psychologiczno-pedagogicznej na rzecz wczesnej diagnostyki i interwencji oraz w zakresie zapobiegania dyskryminacji i przemocy ze względu na orientację seksualną i tożsamość płciową,</w:t>
      </w:r>
      <w:r>
        <w:br/>
        <w:t>f)</w:t>
      </w:r>
      <w:r>
        <w:tab/>
        <w:t xml:space="preserve">wsparcie nauczycieli, innych przedstawicieli kadr pedagogicznych i niepedagogicznych oraz dyrektorów szkół i placówek systemu oświaty w zakresie edukacji włączającej, w tym w zakresie współpracy, wymiany wiedzy i doświadczeń z nauczycielami z placówek specjalnych; </w:t>
      </w:r>
      <w:r>
        <w:br/>
        <w:t>g)</w:t>
      </w:r>
      <w:r>
        <w:tab/>
        <w:t>jako element projektu, finansowany w ramach cross-</w:t>
      </w:r>
      <w:proofErr w:type="spellStart"/>
      <w:r>
        <w:t>financingu</w:t>
      </w:r>
      <w:proofErr w:type="spellEnd"/>
      <w:r>
        <w:t>, działania polegające na eliminowaniu barier architektonicznych w budynkach szkół oraz dostosowaniu infrastrukturalnym tych placówek, które nie będą mogły skorzystać z dofinansowania w ramach Działania 5.1 lub 5.2</w:t>
      </w:r>
      <w:r>
        <w:br/>
        <w:t xml:space="preserve">Preferowane mogą być projekty  </w:t>
      </w:r>
      <w:r>
        <w:br/>
        <w:t>1)</w:t>
      </w:r>
      <w:r>
        <w:tab/>
        <w:t>skierowane do uczniów szkół kształcących w zawodach wymienionych w Prognozie zapotrzebowania na pracowników w zawodach szkolnictwa branżowego, dla których jest prognozowane istotne zapotrzebowanie na pracowników na mazowieckim rynku pracy, zgodnie z Obwieszczeniem Ministra Edukacji z 24 stycznia 2024 r. (typ II)</w:t>
      </w:r>
      <w:r>
        <w:br/>
        <w:t>2)</w:t>
      </w:r>
      <w:r>
        <w:tab/>
        <w:t>komplementarne z projektami zaplanowanymi do realizacji w Działaniu 5.1 lub 5.2 (typ III) i w Działaniu 5.3 i 5.4 (typ II)</w:t>
      </w:r>
      <w:r>
        <w:br/>
        <w:t>3)  skierowane na OSI wyznaczone w KSRR i wynikające z SR WM 2030+, tj. miast średnich tracących funkcje społeczno-gospodarcze oraz gmin zagrożonych trwałą marginalizacją (typ I, II i III)</w:t>
      </w:r>
      <w:r>
        <w:br/>
        <w:t>4) realizowane w ramach MSIT lub wynikające z GPR (typ I, II i III)</w:t>
      </w:r>
      <w:r>
        <w:br/>
        <w:t>5) w ramach których są wykorzystywane zasoby dostępne na ZPE lub są wdrażane modele wypracowane w POWER 2014-2020 (typ I,II,III)</w:t>
      </w:r>
      <w:r>
        <w:br/>
      </w:r>
      <w:r>
        <w:lastRenderedPageBreak/>
        <w:t>6) realizowane w partnerstwie (np. szkoły z obszarów wiejskich ze szkołą zlokalizowaną w ośrodku miejskim, szkoły zawodowej z uniwersytetem, szkoły publicznej ze szkołą specjalną) oraz projekty realizowane we współpracy z organizacjami pozarządowymi (typ III)</w:t>
      </w:r>
      <w:r>
        <w:br/>
        <w:t>7) skierowane do dzieci i uczniów z niepełnosprawnościami lub niedostosowanych społecznie (potwierdzone odpowiednim orzeczeniem), z właściwym wsparciem w ogólnodostępnej szkole lub placówce w zakresie specjalnych potrzeb psychofizycznych (typ III).</w:t>
      </w:r>
      <w:r>
        <w:br/>
        <w:t>Poziom cross-</w:t>
      </w:r>
      <w:proofErr w:type="spellStart"/>
      <w:r>
        <w:t>financingu</w:t>
      </w:r>
      <w:proofErr w:type="spellEnd"/>
      <w:r>
        <w:t>: I typ – 10%, II typ – 15%, III typ 30%.</w:t>
      </w:r>
    </w:p>
    <w:p w14:paraId="673823C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FC2A5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94A55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3ADB49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9F672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EA004A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2BDF92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B0305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7E07F4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23C89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378059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1E5ACD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32512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04629A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4EB9CC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8E198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119C82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C3E18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53866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FBFF1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11A152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4EDD5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63234A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BFCCE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edukacja_klimatyczna</w:t>
      </w:r>
      <w:proofErr w:type="spellEnd"/>
      <w:r>
        <w:t xml:space="preserve">, </w:t>
      </w:r>
      <w:proofErr w:type="spellStart"/>
      <w:r>
        <w:t>edukacja_włączająca</w:t>
      </w:r>
      <w:proofErr w:type="spellEnd"/>
      <w:r>
        <w:t xml:space="preserve">, </w:t>
      </w:r>
      <w:proofErr w:type="spellStart"/>
      <w:r>
        <w:t>kształcenie_praktyczne</w:t>
      </w:r>
      <w:proofErr w:type="spellEnd"/>
      <w:r>
        <w:t xml:space="preserve">, </w:t>
      </w:r>
      <w:proofErr w:type="spellStart"/>
      <w:r>
        <w:t>kształcenie_zawodowe</w:t>
      </w:r>
      <w:proofErr w:type="spellEnd"/>
      <w:r>
        <w:t xml:space="preserve">, szkoła, </w:t>
      </w:r>
      <w:proofErr w:type="spellStart"/>
      <w:r>
        <w:t>szkoła_podstawowa</w:t>
      </w:r>
      <w:proofErr w:type="spellEnd"/>
      <w:r>
        <w:t xml:space="preserve">, </w:t>
      </w:r>
      <w:proofErr w:type="spellStart"/>
      <w:r>
        <w:t>szkoła_zawodowa</w:t>
      </w:r>
      <w:proofErr w:type="spellEnd"/>
    </w:p>
    <w:p w14:paraId="0C9229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E428B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39E014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46E3739" w14:textId="24A71466"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37" w:history="1">
        <w:r w:rsidRPr="00A568BA">
          <w:rPr>
            <w:rStyle w:val="Hipercze"/>
          </w:rPr>
          <w:t>https://funduszeuedlamazowsza.eu/uchwaly-km-fem/</w:t>
        </w:r>
      </w:hyperlink>
    </w:p>
    <w:p w14:paraId="7349734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3D74D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55C5B7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1D0EBE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9B04F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5BF746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384D5C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AF221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05FED0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B8FD9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8AAB5A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8085D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3F7E56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82925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3D94FF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182940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01A1AE9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WLWK-PLFCO04 - Liczba uczniów i słuchaczy szkół i placówek kształcenia zawodowego objętych wsparciem</w:t>
      </w:r>
    </w:p>
    <w:p w14:paraId="32B4B17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WLWK-PLEFCO05 - Liczba uczniów szkół i placówek kształcenia zawodowego uczestniczących w stażach uczniowskich</w:t>
      </w:r>
    </w:p>
    <w:p w14:paraId="590953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55C745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WLWK-PLFCO13 - Liczba uczniów uczestniczących w doradztwie zawodowym</w:t>
      </w:r>
    </w:p>
    <w:p w14:paraId="58BFA2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AB951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4285CC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p w14:paraId="21FD35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A0D2BF1"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9" w:name="_Toc228343814"/>
      <w:r>
        <w:rPr>
          <w:rFonts w:ascii="Calibri" w:hAnsi="Calibri" w:cs="Calibri"/>
          <w:sz w:val="32"/>
        </w:rPr>
        <w:t>Działanie FEMA.07.03 Wzmocnienie kompetencji uczniów w ZIT</w:t>
      </w:r>
      <w:bookmarkEnd w:id="39"/>
    </w:p>
    <w:p w14:paraId="365B67C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BA95C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5B4C2D6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4766D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E53EA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45F79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6 000 000,00</w:t>
      </w:r>
    </w:p>
    <w:p w14:paraId="2DCB68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F6710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3 000 000,00</w:t>
      </w:r>
    </w:p>
    <w:p w14:paraId="5FFCA5F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A7814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6BA810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995623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 xml:space="preserve">Typ projektu: </w:t>
      </w:r>
      <w:r>
        <w:br/>
        <w:t>Rozwój kompetencji kluczowych i umiejętności niezbędnych na rynku pracy uczniów szkół podstawowych i ponadpodstawowych ogólnokształcących</w:t>
      </w:r>
      <w:r>
        <w:br/>
        <w:t xml:space="preserve">Wsparciem objęte będą projekty mające na celu: </w:t>
      </w:r>
      <w:r>
        <w:br/>
        <w:t>Podniesienie jakości edukacji, przyczyniające się do rozwoju kompetencji kluczowych, społecznych i społeczno-emocjonalnych uczniów szkół osiągających najniższe wyniki edukacyjne. Wspierane projekty muszą wynikać ze strategii ZIT.</w:t>
      </w:r>
      <w:r>
        <w:br/>
        <w:t>W odniesieniu do przedsięwzięć wspieranych w ramach ww. działań zastosowanie będą mieć następujące zasady:</w:t>
      </w:r>
      <w:r>
        <w:br/>
        <w:t xml:space="preserve">Projekty będą zgodne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 xml:space="preserve"> 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r>
      <w:r>
        <w:br/>
        <w:t>Kwalifikowalne do dofinansowania będą działania związane z:</w:t>
      </w:r>
      <w:r>
        <w:br/>
        <w:t>a)</w:t>
      </w:r>
      <w:r>
        <w:tab/>
        <w:t>rozwojem kompetencji kluczowych, społecznych i społeczno-emocjonalnych uczniów szkół osiągających najniższe wyniki edukacyjne, mające na celu podniesienie świadomości w zakresie planowania ścieżki zawodowej;</w:t>
      </w:r>
      <w:r>
        <w:br/>
        <w:t>b)</w:t>
      </w:r>
      <w:r>
        <w:tab/>
        <w:t>wspieraniem podnoszenia kwalifikacji zawodowych nauczycieli, w zakresie uzupełniającym do wsparcia realizowanego z programów krajowych;</w:t>
      </w:r>
      <w:r>
        <w:br/>
        <w:t>c)</w:t>
      </w:r>
      <w:r>
        <w:tab/>
        <w:t xml:space="preserve">dodatkowymi zajęciami </w:t>
      </w:r>
      <w:proofErr w:type="spellStart"/>
      <w:r>
        <w:t>edukacyjno</w:t>
      </w:r>
      <w:proofErr w:type="spellEnd"/>
      <w: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r>
        <w:br/>
        <w:t>d)</w:t>
      </w:r>
      <w: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r>
        <w:br/>
        <w:t>e)</w:t>
      </w:r>
      <w:r>
        <w:tab/>
        <w:t xml:space="preserve">doradztwem </w:t>
      </w:r>
      <w:proofErr w:type="spellStart"/>
      <w:r>
        <w:t>edukacyjno</w:t>
      </w:r>
      <w:proofErr w:type="spellEnd"/>
      <w:r>
        <w:t xml:space="preserve"> - zawodowym dla uczniów klas 7 i 8 szkół podstawowych, maturzystów w wyborze kierunków studiów oraz szkoleniami dla nauczycieli, pedagogów i psychologów w tym zakresie. Doradztwo zawodowe będzie uwzględniać aspekt płci przy wyborze zawodu, zwalczać </w:t>
      </w:r>
      <w:r>
        <w:lastRenderedPageBreak/>
        <w:t>stereotypy związane z płcią i wspierać promowanie przedmiotów STEM</w:t>
      </w:r>
      <w:r>
        <w:br/>
        <w:t>g)</w:t>
      </w:r>
      <w:r>
        <w:tab/>
        <w:t>wyposażeniem pracowni przedmiotowych dla szkół, jako uzupełniający element projektu.</w:t>
      </w:r>
    </w:p>
    <w:p w14:paraId="62E4D0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F1D1BF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1AC6FD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EFD62D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65</w:t>
      </w:r>
    </w:p>
    <w:p w14:paraId="39C643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6080FB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E5085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218904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364EC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1D5E2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4556B4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A4B224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F6DCD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26E1F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65A8CF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82EE1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598771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C29F76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104D2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103DF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2CB1B9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92AE9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3E5233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28D0B8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edukacja_klimatyczna</w:t>
      </w:r>
      <w:proofErr w:type="spellEnd"/>
      <w:r>
        <w:t>, szkoła</w:t>
      </w:r>
    </w:p>
    <w:p w14:paraId="27FF6BA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0CD25943" w14:textId="49535580"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38" w:history="1">
        <w:r w:rsidRPr="00A568BA">
          <w:rPr>
            <w:rStyle w:val="Hipercze"/>
          </w:rPr>
          <w:t>https://funduszeuedlamazowsza.eu/uchwaly-km-fem/</w:t>
        </w:r>
      </w:hyperlink>
    </w:p>
    <w:p w14:paraId="7CB726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94DAB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3BC694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7E2026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32806E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412E92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487CE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90A8B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48817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3E932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431FEE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0D0BD5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1A0F5D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5A8E52E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WLWK-PL0CO03 - Ludność objęta projektami w ramach strategii zintegrowanego rozwoju terytorialnego</w:t>
      </w:r>
    </w:p>
    <w:p w14:paraId="210FEC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PROG-FEMA0CO01 - Wspierane strategie zintegrowanego rozwoju terytorialnego</w:t>
      </w:r>
    </w:p>
    <w:p w14:paraId="7AE5FA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3D86D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00EBD1B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p w14:paraId="71D7F8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566E1C4"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0" w:name="_Toc228343815"/>
      <w:r>
        <w:rPr>
          <w:rFonts w:ascii="Calibri" w:hAnsi="Calibri" w:cs="Calibri"/>
          <w:sz w:val="32"/>
        </w:rPr>
        <w:t>Działanie FEMA.07.04 Edukacja osób dorosłych</w:t>
      </w:r>
      <w:bookmarkEnd w:id="40"/>
    </w:p>
    <w:p w14:paraId="56EFBF3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686B4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EFS+.CP4.G - Wspieranie uczenia się przez całe życie, w szczególności elastycznych możliwości podnoszenia i zmiany kwalifikacji dla wszystkich, z uwzględnieniem umiejętności w zakresie </w:t>
      </w:r>
      <w:r>
        <w:lastRenderedPageBreak/>
        <w:t>przedsiębiorczości i kompetencji cyfrowych, lepsze przewidywanie zmian i zapotrzebowania na nowe umiejętności na podstawie potrzeb rynku pracy, ułatwianie zmian ścieżki kariery zawodowej i wspieranie mobilności zawodowej</w:t>
      </w:r>
    </w:p>
    <w:p w14:paraId="38C112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1F14D6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0132C8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44581A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38 549 333,00</w:t>
      </w:r>
    </w:p>
    <w:p w14:paraId="498C8E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03A59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27 767 173,00</w:t>
      </w:r>
    </w:p>
    <w:p w14:paraId="4978F1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FD362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2B7008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3F0FA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Wsparcie poprzez usługi rozwojowe, w tym w zakresie kompetencji cyfrowych, w ramach PSF dla osób dorosłych, które chcą z własnej inicjatywy podnieść swoje umiejętności/kompetencje lub nabyć kwalifikacje (w tym włączone do ZRK); w tym wsparcie dla osób z najtrudniejszych grup docelowych - za pośrednictwem BUR</w:t>
      </w:r>
      <w:r>
        <w:br/>
        <w:t xml:space="preserve">Wsparciem objęte będą projekty mające na celu: </w:t>
      </w:r>
      <w:r>
        <w:br/>
        <w:t xml:space="preserve">uczenie się osób dorosłych, zwłaszcza mających największą lukę kompetencyjną i najtrudniejszy dostęp do oferty edukacyjnej poprzez dofinansowanie usług rozwojowych w ramach BUR.  </w:t>
      </w:r>
      <w:r>
        <w:br/>
        <w:t>W odniesieniu do przedsięwzięć wspieranych w ramach ww. działań zastosowanie będą mieć następujące zasady:</w:t>
      </w:r>
      <w:r>
        <w:br/>
        <w:t xml:space="preserve">1) W obszarze podnoszenia kompetencji cyfrowych wsparcie będzie komplementarne z działaniami planowanymi w programie FERS w ramach Klubów Rozwoju Cyfrowego i nie będzie powielało działań realizowanych przez ww. podmioty, </w:t>
      </w:r>
      <w:r>
        <w:br/>
        <w:t xml:space="preserve">2) Wsparcie będzie realizowane w ujęciu </w:t>
      </w:r>
      <w:proofErr w:type="spellStart"/>
      <w:r>
        <w:t>subregionalnym</w:t>
      </w:r>
      <w:proofErr w:type="spellEnd"/>
      <w:r>
        <w:t xml:space="preserve"> - w ramach naboru zostanie dokonany wybór Operatorów Podmiotowego Systemu Finansowania, </w:t>
      </w:r>
      <w:r>
        <w:br/>
        <w:t>3) Osoby dorosłe zainteresowane podniesieniem swoich umiejętności/ kompetencji/kwalifikacji będą miały dostęp do dodatkowego wsparcia ze strony beneficjenta (operatora PSF) w zakresie co najmniej:</w:t>
      </w:r>
      <w:r>
        <w:br/>
        <w:t>a) zbudowania motywacji do podejmowania działań w kierunku rozwoju umiejętności/kompetencji/kwalifikacji,</w:t>
      </w:r>
      <w:r>
        <w:br/>
        <w:t>b) analizy potrzeb rozwojowych, w tym z wykorzystaniem modelu Bilansu Kompetencji,</w:t>
      </w:r>
      <w:r>
        <w:br/>
        <w:t>c) wsparcia w wyborze odpowiednich usług rozwojowych w BUR,</w:t>
      </w:r>
      <w:r>
        <w:br/>
        <w:t xml:space="preserve">d) identyfikacji nabytych umiejętności/kompetencji oraz wsparcia w ich walidacji i certyfikacji, w tym zachęcenie do założenia „Mojego portfolio” lub konta </w:t>
      </w:r>
      <w:proofErr w:type="spellStart"/>
      <w:r>
        <w:t>Europass</w:t>
      </w:r>
      <w:proofErr w:type="spellEnd"/>
      <w:r>
        <w:t>,</w:t>
      </w:r>
      <w:r>
        <w:br/>
        <w:t xml:space="preserve">4) Projekty realizowane będą zgodnie z: </w:t>
      </w:r>
      <w:r>
        <w:br/>
      </w:r>
      <w:r>
        <w:lastRenderedPageBreak/>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t xml:space="preserve">Kwalifikowalne do dofinansowania będą działania związane ze wsparciem osób dorosłych, zwłaszcza znajdujących się w trudnej sytuacji, które chcą z własnej inicjatywy podnieść kwalifikacje zawodowe, zdobyć nowe umiejętności/kompetencje, przekwalifikować się, potwierdzić odpowiednim certyfikatem już posiadane umiejętności czy skorzystać z innych usług rozwojowych, które mają na celu poprawę ich sytuacji na rynku pracy. </w:t>
      </w:r>
      <w:r>
        <w:br/>
        <w:t xml:space="preserve">Preferowane mogą być projekty: </w:t>
      </w:r>
      <w:r>
        <w:br/>
        <w:t>1)</w:t>
      </w:r>
      <w:r>
        <w:tab/>
        <w:t xml:space="preserve">w ramach, których będą realizowane usługi rozwojowe prowadzące do uzyskania kwalifikacji włączonych do ZRK oraz kwalifikacji w zakresie dostosowania do zmian w przemyśle i produkcji, w tym w zakresie zielonej gospodarki, </w:t>
      </w:r>
      <w:r>
        <w:br/>
        <w:t>2)</w:t>
      </w:r>
      <w:r>
        <w:tab/>
        <w:t xml:space="preserve">ukierunkowane na wsparcie edukacji osób dorosłych, które zajmują się lub chcą podjąć zatrudnienie w szeroko rozumianych usługach opieki długoterminowej  o charakterze społecznym, w tym także podnoszenie kompetencji i umiejętności opiekunów nieformalnych w ramach opieki długoterminowej,  </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p>
    <w:p w14:paraId="4ED00AB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E37D1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E5D4B8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C2845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FF1B6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6ED2B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3A13B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B8788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69828D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0891A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6D8B0B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1FFE5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11325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67F6D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18E50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BAFE6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662A76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61F0F9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0A618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EF78E2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A14B5B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78D42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414A25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49BA7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kształcenie_dorosłych</w:t>
      </w:r>
      <w:proofErr w:type="spellEnd"/>
      <w:r>
        <w:t>, kurs, szkolenia</w:t>
      </w:r>
    </w:p>
    <w:p w14:paraId="7282B60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B8EED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5539831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A66E96B" w14:textId="426729A3"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39" w:history="1">
        <w:r w:rsidRPr="00A568BA">
          <w:rPr>
            <w:rStyle w:val="Hipercze"/>
          </w:rPr>
          <w:t>https://funduszeuedlamazowsza.eu/uchwaly-km-fem/</w:t>
        </w:r>
      </w:hyperlink>
    </w:p>
    <w:p w14:paraId="79155C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37B2E0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7A2BC6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922BC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WLWK-EECO18 - Liczba objętych wsparciem podmiotów administracji publicznej lub służb publicznych na szczeblu krajowym, regionalnym lub lokalnym</w:t>
      </w:r>
    </w:p>
    <w:p w14:paraId="7498B3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WLWK-PLGCO01 - Liczba osób dorosłych objętych usługami rozwojowymi</w:t>
      </w:r>
    </w:p>
    <w:p w14:paraId="212C24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5924F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8F2581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42A3F8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3D4CBD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59D5C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10234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C91F0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15C99B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724FD3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7B5F1E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B2179C1"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1" w:name="_Toc228343816"/>
      <w:r>
        <w:rPr>
          <w:rFonts w:ascii="Calibri" w:hAnsi="Calibri" w:cs="Calibri"/>
          <w:sz w:val="32"/>
        </w:rPr>
        <w:t>Działanie FEMA.07.05 Edukacja osób dorosłych poza PSF</w:t>
      </w:r>
      <w:bookmarkEnd w:id="41"/>
    </w:p>
    <w:p w14:paraId="1E489A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25F2C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782EC9A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5FC2AC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601AC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94351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24 647 845,00</w:t>
      </w:r>
    </w:p>
    <w:p w14:paraId="169347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B2500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18 328 827,00</w:t>
      </w:r>
    </w:p>
    <w:p w14:paraId="45966F3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73570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151 - Wsparcie na rzecz kształcenia dorosłych (z wyłączeniem infrastruktury)</w:t>
      </w:r>
    </w:p>
    <w:p w14:paraId="182762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9F17B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Typy projektów: </w:t>
      </w:r>
      <w:r>
        <w:br/>
        <w:t xml:space="preserve">I. Wsparcie dla osób o niskich umiejętnościach lub kompetencjach (w tym cyfrowych) realizowane poza systemem BUR i PSF, umożliwiające wdrażanie </w:t>
      </w:r>
      <w:proofErr w:type="spellStart"/>
      <w:r>
        <w:t>Upskilling</w:t>
      </w:r>
      <w:proofErr w:type="spellEnd"/>
      <w:r>
        <w:t xml:space="preserve"> </w:t>
      </w:r>
      <w:proofErr w:type="spellStart"/>
      <w:r>
        <w:t>pathways</w:t>
      </w:r>
      <w:proofErr w:type="spellEnd"/>
      <w:r>
        <w:t>,</w:t>
      </w:r>
      <w:r>
        <w:br/>
        <w:t>II. Wsparcie lokalnych inicjatyw na rzecz kształcenia osób dorosłych (na przykładzie LOWE) np. poprzez tworzenie lokalnych punktów wsparcia kształcenia osób dorosłych, w tym służących aktywizacji osób starszych, osób o niskich kwalifikacjach, osób z niepełnosprawnościami.</w:t>
      </w:r>
      <w:r>
        <w:br/>
        <w:t>Wsparciem objęte będą projekty mające na celu realizację kompleksowej oferty edukacji osób dorosłych, w szczególności dla osób z utrudnionym dostępem do dobrej jakości ofert wspierających uczenie się przez całe życie oraz społeczności lokalnych z obszarów oddalonych od centrów administracyjnych, edukacyjnych, gospodarczych itp. z utrudnionym dostępem do wysokojakościowych usług publicznych, w tym szczególnie edukacyjnych. Rezultatem działań będzie większy udział osób dorosłych w uczeniu się, a nabywane umiejętności pozwolą na ich dalszy rozwój oraz zwiększenie aktywności społecznej i zawodowej.</w:t>
      </w:r>
      <w:r>
        <w:br/>
        <w:t xml:space="preserve">W odniesieniu do przedsięwzięć wspieranych w ww. działaniach zastosowanie będą mieć następujące zasady: </w:t>
      </w:r>
      <w:r>
        <w:br/>
        <w:t>W ramach I typu projektu:</w:t>
      </w:r>
      <w:r>
        <w:br/>
        <w:t>1)</w:t>
      </w:r>
      <w:r>
        <w:tab/>
        <w:t>Wdrożenie działań związanych z edukacją w zakresie kompetencji podstawowych na Mazowszu będzie realizowane na przykładzie rozwiązań i modeli uczenia się dorosłych wypracowanych w ramach projektu pn. „Szansa – nowe możliwości dla dorosłych” (POWER 2014-2020) w oparciu o zalecenia Rady z 19 grudnia 2016 r. w sprawie ścieżek poprawy umiejętności: nowe możliwości dla dorosłych (Dz. Urz. UE C 484 z 24.12.2016), którego celem jest zaoferowanie osobom dorosłym o niskich umiejętnościach podstawowych dostępu do ścieżek poprawy tychże umiejętności, tj.:</w:t>
      </w:r>
      <w:r>
        <w:br/>
        <w:t>a)</w:t>
      </w:r>
      <w:r>
        <w:tab/>
        <w:t>możliwości przejścia oceny, np. audytu umiejętności, w celu określenia posiadanych umiejętności i potrzeb w zakresie ich poprawy, na przykład z wykorzystaniem modelu Bilansu Kompetencji,</w:t>
      </w:r>
      <w:r>
        <w:br/>
        <w:t>b)</w:t>
      </w:r>
      <w:r>
        <w:tab/>
        <w:t>dopasowanych i elastycznych ofert uczenia się, zgodnych z wynikami audytu umiejętności,</w:t>
      </w:r>
      <w:r>
        <w:br/>
        <w:t>c)</w:t>
      </w:r>
      <w:r>
        <w:tab/>
        <w:t xml:space="preserve">walidacji i uznania nabytych umiejętności/kompetencji podstawowych lub certyfikacji kwalifikacji, w tym zachęcenie do założenia „Mojego portfolio” lub konta </w:t>
      </w:r>
      <w:proofErr w:type="spellStart"/>
      <w:r>
        <w:t>Europass</w:t>
      </w:r>
      <w:proofErr w:type="spellEnd"/>
      <w:r>
        <w:t>.</w:t>
      </w:r>
      <w:r>
        <w:br/>
        <w:t xml:space="preserve">2) Środki EFS zostaną przeznaczone na wsparcie osób z grup </w:t>
      </w:r>
      <w:proofErr w:type="spellStart"/>
      <w:r>
        <w:t>defaworyzowanych</w:t>
      </w:r>
      <w:proofErr w:type="spellEnd"/>
      <w:r>
        <w:t>, wykazujących największą lukę kompetencyjną i posiadających największe potrzeby w dostępie do edukacji</w:t>
      </w:r>
      <w:r>
        <w:br/>
        <w:t>3) W zakresie planowanej interwencji w obszarze podnoszenia kompetencji cyfrowych wsparcie będzie komplementarne z działaniami planowanymi w programie FERS w ramach Klubów Rozwoju Cyfrowego i nie będzie powielało działań realizowanych przez ww. podmioty</w:t>
      </w:r>
      <w:r>
        <w:br/>
        <w:t>4) Wnioskodawcy mogą ubiegać się o dofinansowanie samodzielnie lub w partnerstwie z innymi podmiotami</w:t>
      </w:r>
      <w:r>
        <w:br/>
        <w:t>5) Działania podejmowane powinny mieć charakter komplementarny w stosunku do wsparcia udzielanego w ramach typu projektu Wsparcie lokalnych inicjatyw na rzecz kształcenia osób dorosłych (na przykładzie LOWE)</w:t>
      </w:r>
      <w:r>
        <w:br/>
        <w:t>6) Przewiduje się zorganizowanie oddzielnego naboru na projekty wynikające z LSR.</w:t>
      </w:r>
      <w:r>
        <w:br/>
      </w:r>
      <w:r>
        <w:lastRenderedPageBreak/>
        <w:br/>
        <w:t xml:space="preserve">W ramach II typu projektu: </w:t>
      </w:r>
      <w:r>
        <w:br/>
        <w:t>1) Wsparcie lokalnych inicjatyw na rzecz uczenia się osób dorosłych realizowane poprzez tworzenie lokalnych punktów wsparcia edukacji osób dorosłych, będzie odbywało się w oparciu o model „Lokalnych Ośrodków Wiedzy i Edukacji (LOWE), wypracowany w PO WER 2014-2020:</w:t>
      </w:r>
      <w:r>
        <w:br/>
        <w:t>a)</w:t>
      </w:r>
      <w:r>
        <w:tab/>
        <w:t>wsparcie uzyskają lokalne inicjatywy na rzecz edukacji osób dorosłych, które powstaną przy szkole lub placówce systemu oświaty,</w:t>
      </w:r>
      <w:r>
        <w:br/>
        <w:t>b)</w:t>
      </w:r>
      <w:r>
        <w:tab/>
        <w:t>lokalne punkty wsparcia edukacji osób dorosłych służące aktywizacji w szczególności osób starszych, osób o niskich kwalifikacjach, osób z niepełnosprawnościami będą miały m.in. na celu diagnozę potrzeb szkoleniowych osób dorosłych i dostosowanie form edukacji pod kątem ich adekwatności i elastyczności.</w:t>
      </w:r>
      <w:r>
        <w:br/>
        <w:t>c)</w:t>
      </w:r>
      <w:r>
        <w:tab/>
        <w:t>wszelkie działania podejmowane w ramach projektu zostaną poprzedzone kompleksową oceną potrzeb osób dorosłych w zakresie umiejętności, jako podstawą dla opracowywania treści ofert edukacyjnych na danym obszarze,</w:t>
      </w:r>
      <w:r>
        <w:br/>
        <w:t>d)</w:t>
      </w:r>
      <w:r>
        <w:tab/>
        <w:t>każda inicjatywa będzie wspierana przez animatora, zgodnie z opracowanym modelem</w:t>
      </w:r>
      <w:r>
        <w:br/>
        <w:t>e)</w:t>
      </w:r>
      <w:r>
        <w:tab/>
        <w:t>celem podejmowanych działań będzie:</w:t>
      </w:r>
      <w:r>
        <w:br/>
        <w:t>- aktywizacja osób dorosłych, w szczególności biernych edukacyjnie, w otoczeniu szkół i placówek systemu oświaty do rozwijania swoich umiejętności i włączania się w życie społeczności lokalnej,</w:t>
      </w:r>
      <w:r>
        <w:br/>
        <w:t>- utrzymanie zaangażowania osób dorosłych, w szczególności biernych edukacyjnie, przez dobór odpowiednich form i zakresu oferty edukacyjnej, dostosowanej do indywidualnych potrzeb i oczekiwań,</w:t>
      </w:r>
      <w:r>
        <w:br/>
        <w:t>- aktywizowanie instytucji i organizacji z otoczenia szkół i placówek na rzecz rozwoju umiejętności społeczności lokalnej,</w:t>
      </w:r>
      <w:r>
        <w:br/>
        <w:t>f)</w:t>
      </w:r>
      <w:r>
        <w:tab/>
        <w:t>Beneficjenci będą zobowiązani do włączenia się w ogólnopolską sieć, która będzie wdrażana i koordynowana przez ministra właściwego do spraw oświaty i wychowania w ramach FERS, a także będą współpracować z lokalnymi Klubami Rozwoju Cyfrowego, tworzonymi w FERS,</w:t>
      </w:r>
      <w:r>
        <w:br/>
        <w:t>g)</w:t>
      </w:r>
      <w:r>
        <w:tab/>
        <w:t>w ramach projektu prowadzone będą działania służące zachowaniu trwałości utworzonych w ramach projektu inicjatyw, rozumianej jako instytucjonalna gotowość placówki do świadczenia usług dla osób dorosłych,</w:t>
      </w:r>
      <w:r>
        <w:br/>
        <w:t>h)</w:t>
      </w:r>
      <w:r>
        <w:tab/>
        <w:t>interwencja zakłada realizację działań na rzecz uczenia się przez całe życie w szczególności na rzecz osób w trudnej sytuacji,</w:t>
      </w:r>
      <w:r>
        <w:br/>
        <w:t>2) Środki EFS zostaną przeznaczone na wsparcie osób wykazujących największą lukę kompetencyjną i posiadających największe trudności w dostępie do edukacji.</w:t>
      </w:r>
      <w:r>
        <w:br/>
        <w:t>3) W zakresie planowanej interwencji w obszarze podnoszenia kompetencji cyfrowych wsparcie będzie komplementarne z działaniami planowanymi w programie FERS w ramach Klubów Rozwoju Cyfrowego i nie będzie powielało działań realizowanych przez ww. podmioty.</w:t>
      </w:r>
      <w:r>
        <w:br/>
        <w:t>4) Wnioskodawcy mogą ubiegać się o dofinansowanie samodzielnie lub w partnerstwie z innymi podmiotami.</w:t>
      </w:r>
      <w:r>
        <w:br/>
        <w:t xml:space="preserve">5) Przewiduje się zorganizowanie oddzielnego naboru na projekty wynikające z LSR. </w:t>
      </w:r>
      <w:r>
        <w:br/>
        <w:t>W ramach obu typów projektów, w przypadku wspierania kompetencji cyfrowych, zaleca się zastosowanie standardu kompetencji cyfrowych na podstawie aktualnej na dzień ogłoszenia naboru wersji ramy „</w:t>
      </w:r>
      <w:proofErr w:type="spellStart"/>
      <w:r>
        <w:t>DigComp</w:t>
      </w:r>
      <w:proofErr w:type="spellEnd"/>
      <w:r>
        <w:t>”.</w:t>
      </w:r>
      <w:r>
        <w:br/>
        <w:t xml:space="preserve">Projekty realizowane będą zgodnie z: </w:t>
      </w:r>
      <w:r>
        <w:br/>
      </w:r>
      <w:r>
        <w:lastRenderedPageBreak/>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t>W ramach I typu projektu</w:t>
      </w:r>
      <w:r>
        <w:br/>
        <w:t>Kwalifikowalne do dofinansowania będą działania związane ze:</w:t>
      </w:r>
      <w:r>
        <w:br/>
        <w:t>Wsparciem dla osób dorosłych w zakresie umiejętności podstawowych (w tym cyfrowych) realizowane poza systemem BUR i PSF, umożliwiające wdrożenie zalecenia Rady z 19 grudnia 2016 r. w sprawie ścieżek poprawy umiejętności: nowe możliwości dla dorosłych (Dz. Urz. UE C 484 z 24.12.2016),</w:t>
      </w:r>
      <w:r>
        <w:br/>
        <w:t xml:space="preserve">Preferowane mogą być projekty: </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p>
    <w:p w14:paraId="001DE0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54A1AD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6F3AB6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D0370B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80797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63BFD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685C2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478E9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7DA21F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FA508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950B2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77CA06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C715E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4506AB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5C1BF8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82895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0805CC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18EBD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C06AA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6CC079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C4C6C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ADCBE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6186E02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E52AD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kształcenie_dorosłych</w:t>
      </w:r>
      <w:proofErr w:type="spellEnd"/>
      <w:r>
        <w:t>, kurs, szkolenia</w:t>
      </w:r>
    </w:p>
    <w:p w14:paraId="14CD9C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EF737E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5D2849C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DA2F4E3" w14:textId="361134C4"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40" w:history="1">
        <w:r w:rsidRPr="00A568BA">
          <w:rPr>
            <w:rStyle w:val="Hipercze"/>
          </w:rPr>
          <w:t>https://funduszeuedlamazowsza.eu/uchwaly-km-fem/</w:t>
        </w:r>
      </w:hyperlink>
    </w:p>
    <w:p w14:paraId="1F999F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375AA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41F9DF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3BFC88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20FE9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WLWK-PLGCO03 - Liczba osób dorosłych objętych wsparciem w zakresie umiejętności lub kompetencji podstawowych, realizowanym poza Bazą Usług Rozwojowych </w:t>
      </w:r>
    </w:p>
    <w:p w14:paraId="176EA7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B0E22D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85B25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WLWK-EECO16 - Liczba osób w kryzysie bezdomności lub dotkniętych wykluczeniem z dostępu do mieszkań, objętych wsparciem w programie</w:t>
      </w:r>
    </w:p>
    <w:p w14:paraId="1BC0AD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9DBFA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723892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WLWK-PLGCO02 - Liczba podmiotów przygotowanych do pełnienia funkcji lokalnego ośrodka kształcenia osób dorosłych</w:t>
      </w:r>
    </w:p>
    <w:p w14:paraId="4950AD2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70F75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72721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63501C6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35DD9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126483E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35252756"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42" w:name="_Toc228343817"/>
      <w:r>
        <w:rPr>
          <w:rFonts w:ascii="Calibri" w:hAnsi="Calibri" w:cs="Calibri"/>
          <w:i w:val="0"/>
          <w:sz w:val="32"/>
        </w:rPr>
        <w:t>Priorytet FEMA.08 Fundusze Europejskie dla aktywnej integracji oraz rozwoju usług społecznych i zdrowotnych na Mazowszu</w:t>
      </w:r>
      <w:bookmarkEnd w:id="42"/>
    </w:p>
    <w:p w14:paraId="6D62CF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2C809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4F1AD7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3DC39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42A950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748E14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09AFA3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22F9B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6764BBC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1E8471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292 902 658,00</w:t>
      </w:r>
    </w:p>
    <w:p w14:paraId="5A07C0A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76774D2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214 869 750,00</w:t>
      </w:r>
    </w:p>
    <w:p w14:paraId="59D742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322F912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33,26</w:t>
      </w:r>
    </w:p>
    <w:p w14:paraId="65E181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lastRenderedPageBreak/>
        <w:t>Odsetek dla regionów słabiej rozwiniętych</w:t>
      </w:r>
    </w:p>
    <w:p w14:paraId="1720CC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66,74</w:t>
      </w:r>
    </w:p>
    <w:p w14:paraId="605CCE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635F67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E144AB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B8314B0"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3" w:name="_Toc228343818"/>
      <w:r>
        <w:rPr>
          <w:rFonts w:ascii="Calibri" w:hAnsi="Calibri" w:cs="Calibri"/>
          <w:sz w:val="32"/>
        </w:rPr>
        <w:t>Działanie FEMA.08.01 Aktywizacja społeczna i zawodowa</w:t>
      </w:r>
      <w:bookmarkEnd w:id="43"/>
    </w:p>
    <w:p w14:paraId="7EBD85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7B15F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7AB9002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647AC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6BE71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313FF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49 231 547,00</w:t>
      </w:r>
    </w:p>
    <w:p w14:paraId="61467B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7FA04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36 631 846,00</w:t>
      </w:r>
    </w:p>
    <w:p w14:paraId="7D85BEE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EFA2F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152 - Działania na rzecz promowania równości szans i aktywnego udziału w życiu społecznym</w:t>
      </w:r>
    </w:p>
    <w:p w14:paraId="2EFC9A7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BBE88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zwiększenie szans na zatrudnienie osób biernych zawodowo oraz zagrożonych ubóstwem lub wykluczeniem społecznym.</w:t>
      </w:r>
      <w:r>
        <w:br/>
        <w:t>W ramach działania realizowane będą mogły być następujące typy projektów:</w:t>
      </w:r>
      <w:r>
        <w:br/>
        <w:t>I. Aktywizacja społeczna i zawodowa osób biernych zawodowo oraz zagrożonych ubóstwem lub wykluczeniem społecznym przy zastosowaniu usług aktywnej integracji</w:t>
      </w:r>
      <w:r>
        <w:br/>
        <w:t>Interwencja będzie realizowana poprzez wdrażanie kompleksowych i zindywidualizowanych programów ukierunkowanych na aktywizację społeczną i zawodową osób w najtrudniejszej sytuacji społeczno-ekonomicznej z wykorzystaniem instrumentów aktywizacji:</w:t>
      </w:r>
      <w:r>
        <w:br/>
        <w:t xml:space="preserve">• społecznej (instrument obligatoryjny dla każdego uczestnika) - w celu nabycia, przywrócenia lub wzmocnienia kompetencji społecznych, zaradności, samodzielności i aktywności społecznej (instrument obligatoryjny dla każdego uczestnika), np. działania z zakresu poradnictwa specjalistycznego (m.in. socjoterapeuty, psychologa, prawnika, mediatora) oraz jako element uzupełniający - udzielanie </w:t>
      </w:r>
      <w:r>
        <w:lastRenderedPageBreak/>
        <w:t>informacji o prawach i uprawnieniach (poradnictwo prawne i obywatelskie), działania z zakresu poradnictwa i wsparcia indywidualnego oraz grupowego w zakresie podniesienia kompetencji życiowych i umiejętności społeczno-zawodowych umożliwiających docelowo powrót do życia społecznego, w tym powrót na rynek pracy i aktywizację zawodową (m.in. warsztaty rozwoju osobistego, indywidualny coaching, warsztaty kompetencji pedagogiczno-wychowawczych, trening umiejętności społecznych, praca metodą mentoringu), praca socjalna oparta o działania w ramach różnych form kontraktu socjalnego (projekty obejmujące wyłącznie pracę socjalną nie będą przyjmowane do dofinansowania),</w:t>
      </w:r>
      <w:r>
        <w:br/>
        <w:t>• zawodowej (instrument obligatoryjny dla każdego uczestnika) - w celu pomocy w podjęciu decyzji dotyczącej wyboru lub zmiany zawodu, wyposażenia w kompetencje i kwalifikacje zawodowe oraz umiejętności pożądane na rynku pracy, jak również pomoc w utrzymaniu zatrudnienia, np. prace społecznie użyteczne, staże zawodowe, praktyki zawodowe, subsydiowane zatrudnienie (w tym doposażenie lub wyposażenie stanowiska pracy), poradnictwo zawodowe, pośrednictwo pracy, trening pracy jako usługi wspierające aktywizację zawodową, zatrudnienie wspierane, wspomagane, usługi trenera zatrudnienia wspieranego, kursy i szkolenia zawodowe.</w:t>
      </w:r>
      <w:r>
        <w:br/>
        <w:t>• edukacyjnej - w celu nabycia lub potwierdzenia kompetencji ogólnych lub zawodowych dostosowanych do potrzeb rynku pracy, prowadzące do uzyskania kwalifikacji (m.in. w ramach edukacji formalnej),</w:t>
      </w:r>
      <w:r>
        <w:br/>
        <w:t>• zdrowotnej, w celu wyeliminowania lub złagodzenia barier zdrowotnych utrudniających funkcjonowanie w społeczeństwie lub powodujących oddalenie od rynku pracy. Finansowanie usług zdrowotnych jest możliwe w zakresie działań o charakterze diagnostycznym lub profilaktycznym, zaś finansowanie leczenia jest możliwe wyłącznie w ramach opieki długoterminowej, jako wsparcie towarzyszące.</w:t>
      </w:r>
      <w:r>
        <w:br/>
        <w:t>W uzasadnionych przypadkach powyższe instrumenty mogą zostać uzupełnione o:</w:t>
      </w:r>
      <w:r>
        <w:br/>
        <w:t>• działania poprawiające warunki mieszkaniowe, w celu zwiększenia możliwości integracji na rynku pracy i poprawy jakości życia (bez przekazywania im środków finansowych),</w:t>
      </w:r>
      <w:r>
        <w:br/>
        <w:t>• działania mające na celu wzrost kompetencji rodzin w zakresie spędzania czasu wolnego oraz udziału w kulturze, w celu wzmacniania rodzinnych więzi,</w:t>
      </w:r>
      <w:r>
        <w:br/>
        <w:t>• wsparcie transportowe dla osób wykluczonych komunikacyjnie,</w:t>
      </w:r>
      <w:r>
        <w:br/>
        <w:t>• działania mające na celu utrzymanie pracy lub zatrudnienie lepszej jakości, dające poczucie stabilności i trwałości.</w:t>
      </w:r>
      <w:r>
        <w:br/>
        <w:t>Powyższe działania powinny stanowić część zintegrowanego zestawu działań służących poprawie zdolności do zatrudnienia.</w:t>
      </w:r>
      <w:r>
        <w:br/>
        <w:t>II. Aktywizacja społeczna i zawodowa w ramach podmiotów integracji społecznej</w:t>
      </w:r>
      <w:r>
        <w:br/>
        <w:t>Wspierane będą usługi służące aktywizacji społecznej i zawodowej uczestników świadczone przez podmioty integracji społecznej, takie jak centra integracji społecznej, kluby integracji społecznej, zakłady aktywności zawodowej i warsztaty terapii zajęciowej.</w:t>
      </w:r>
      <w:r>
        <w:br/>
        <w:t>Wsparcie dotyczyło będzie tworzenia nowych oraz rozszerzenia działalności istniejących podmiotów.</w:t>
      </w:r>
      <w:r>
        <w:br/>
        <w:t>Planowane jest udzielanie wsparcia na obszarach, które zgłaszają zapotrzebowanie na tworzenie oraz rozwój już istniejących CIS, KIS, WTZ, ZAZ.</w:t>
      </w:r>
      <w:r>
        <w:br/>
        <w:t>Dofinansowane będą projekty obejmujące m.in. działania mające na celu:</w:t>
      </w:r>
      <w:r>
        <w:br/>
        <w:t>• realizację komponentu wspierającego proces reintegracji uczestników (element obligatoryjny),</w:t>
      </w:r>
      <w:r>
        <w:br/>
        <w:t>• analizę oraz wybór profilu tworzonej lub rozwijanej działalności z uwzględnieniem lokalnych potrzeb (uczestników oraz rynku),</w:t>
      </w:r>
      <w:r>
        <w:br/>
      </w:r>
      <w:r>
        <w:lastRenderedPageBreak/>
        <w:t>• przystosowanie do potrzeb uczestników zajęć pomieszczeń przeznaczonych na reintegrację zawodową i społeczną,</w:t>
      </w:r>
      <w:r>
        <w:br/>
        <w:t>• wyposażenie pomieszczeń oraz przygotowanie stanowisk pracy, w tym zapewnienie urządzeń i materiałów niezbędnych do prowadzenia działalności,</w:t>
      </w:r>
      <w:r>
        <w:br/>
        <w:t>• zatrudnienie niezbędnego personelu.</w:t>
      </w:r>
      <w:r>
        <w:br/>
        <w:t>W obu powyższych typach, jako działania uzupełniające usługi aktywnej integracji, istnieje możliwość realizacji działań o charakterze środowiskowym, wzmacniających lub odbudowujących naturalne systemy wsparcia, takie jak rodzina i lokalna społeczność, obejmujące np.: mediacje, terapie rodzinne, poradnictwo rodzinne, realizacja programów aktywności lokalnej.</w:t>
      </w:r>
      <w:r>
        <w:br/>
        <w:t>W uzasadnionych przypadkach wskazane jest także zapewnienie dostępu do niezbędnych usług społecznych.</w:t>
      </w:r>
      <w:r>
        <w:br/>
        <w:t>Ogólne zasady realizacji projektów</w:t>
      </w:r>
      <w:r>
        <w:br/>
        <w:t>Warunki realizacji projektów:</w:t>
      </w:r>
      <w:r>
        <w:br/>
        <w:t>1. Projekty realizowane będą zgodnie z:</w:t>
      </w:r>
      <w:r>
        <w:br/>
        <w:t>a) Rozporządzeniem ogólnym i Rozporządzeniem EFS+.</w:t>
      </w:r>
      <w:r>
        <w:br/>
        <w:t>b) Ustawą:</w:t>
      </w:r>
      <w:r>
        <w:br/>
        <w:t xml:space="preserve">­- z 28.04.2022 r. o zasadach realizacji zadań finansowanych ze środków europejskich w perspektywie finansowej 2021–2027 z </w:t>
      </w:r>
      <w:proofErr w:type="spellStart"/>
      <w:r>
        <w:t>późn</w:t>
      </w:r>
      <w:proofErr w:type="spellEnd"/>
      <w:r>
        <w:t>. zm.,</w:t>
      </w:r>
      <w:r>
        <w:br/>
        <w:t xml:space="preserve">­- z 12.03.2004 r. o pomocy społecznej z </w:t>
      </w:r>
      <w:proofErr w:type="spellStart"/>
      <w:r>
        <w:t>późn</w:t>
      </w:r>
      <w:proofErr w:type="spellEnd"/>
      <w:r>
        <w:t>. 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 xml:space="preserve">2. Potrzeba wsparcia w ramach ZAZ i WTZ powinna wynikać z Regionalnego Planu Rozwoju Usług Społecznych i </w:t>
      </w:r>
      <w:proofErr w:type="spellStart"/>
      <w:r>
        <w:t>Deinstytucjonalizacji</w:t>
      </w:r>
      <w:proofErr w:type="spellEnd"/>
      <w:r>
        <w:t xml:space="preserve"> dla WM na lata 2023-2025. 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5-10% uczestników ZAZ wejdzie na otwarty rynek pracy/zarejestruje się w Urzędzie Pracy,</w:t>
      </w:r>
      <w:r>
        <w:br/>
        <w:t>3. Wnioskodawca zapewnia trwałość podmiotów reintegracyjnych utworzonych ze środków EFS+ po zakończeniu realizacji projektu, co najmniej przez okres odpowiadający okresowi realizacji projektu.</w:t>
      </w:r>
      <w:r>
        <w:br/>
        <w:t>4. Ze środków EFS nie są finansowane bierne formy pomocy w postaci zasiłków. Świadczenia te mogą być uznane za wkład własny do projektu.</w:t>
      </w:r>
      <w:r>
        <w:br/>
        <w:t xml:space="preserve">5. Beneficjenci programu regionalnego, realizujący projekty w ramach działania 8.1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w:t>
      </w:r>
      <w:r>
        <w:lastRenderedPageBreak/>
        <w:t>zdolności do zatrudnienia, w szczególności grup w niekorzystnej sytuacji.</w:t>
      </w:r>
      <w:r>
        <w:br/>
        <w:t>6. Przewiduje się zorganizowanie oddzielnego naboru na projekty wynikające z LSR.</w:t>
      </w:r>
      <w:r>
        <w:br/>
        <w:t>Preferowane mogą być projekty:</w:t>
      </w:r>
      <w:r>
        <w:br/>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 opuszczających placówki opieki instytucjonalnej,</w:t>
      </w:r>
      <w:r>
        <w:br/>
        <w:t>• wykluczonych komunikacyjnie,</w:t>
      </w:r>
      <w:r>
        <w:br/>
        <w:t>• osób, które opuściły jednostki penitencjarne w terminie ostatnich 12 miesięcy (liczonych od dnia zwolnienia/opuszczenia jednostki penitencjarnej do dnia przystąpienia do projektu).</w:t>
      </w:r>
      <w:r>
        <w:br/>
        <w:t>2. wykorzystujące kontrakt socjalny albo umowę na wzór kontraktu socjalnego,</w:t>
      </w:r>
      <w:r>
        <w:br/>
        <w:t>3. realizowane w partnerstwie wielosektorowym,</w:t>
      </w:r>
      <w:r>
        <w:br/>
        <w:t>4. skierowane do osób w wieku do 29 lat (Gwarancje dla Młodych).</w:t>
      </w:r>
      <w:r>
        <w:br/>
        <w:t>Działania skierowane do osób w wieku 15–29 lat są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w:t>
      </w:r>
      <w:r>
        <w:br/>
        <w:t>5.  skierowane na obszary strategicznej interwencji (OSI) wyznaczone w KSRR i wynikające z SR WM 2030+, tj. miast średnich tracących funkcje społeczno-gospodarcze oraz gmin zagrożonych trwałą marginalizacją,</w:t>
      </w:r>
      <w:r>
        <w:br/>
        <w:t>6. realizowane w ramach MSIT lub wynikające z GPR,</w:t>
      </w:r>
      <w:r>
        <w:br/>
        <w:t>7. wynikające z LSR.</w:t>
      </w:r>
    </w:p>
    <w:p w14:paraId="478FCB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274DF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8B09F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AD2A1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D8C39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797DA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7B379E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B580F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2C5661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8DA316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5A5BE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2962A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5EC0A4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B539E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1EB40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928084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6FD2E0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7F9159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9BCE5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ECE23F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546BD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5E5AF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7797A9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051E19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niedyskryminacja, szkolenia, </w:t>
      </w:r>
      <w:proofErr w:type="spellStart"/>
      <w:r>
        <w:t>szkolenie_zawodowe</w:t>
      </w:r>
      <w:proofErr w:type="spellEnd"/>
      <w:r>
        <w:t xml:space="preserve">, </w:t>
      </w:r>
      <w:proofErr w:type="spellStart"/>
      <w:r>
        <w:t>terapia_zajęciowa</w:t>
      </w:r>
      <w:proofErr w:type="spellEnd"/>
      <w:r>
        <w:t xml:space="preserve">, </w:t>
      </w:r>
      <w:proofErr w:type="spellStart"/>
      <w:r>
        <w:t>wsparcie_dla_młodych</w:t>
      </w:r>
      <w:proofErr w:type="spellEnd"/>
      <w:r>
        <w:t xml:space="preserve">, </w:t>
      </w:r>
      <w:proofErr w:type="spellStart"/>
      <w:r>
        <w:t>zakłady_aktywności_zawodowej_ZAZ</w:t>
      </w:r>
      <w:proofErr w:type="spellEnd"/>
      <w:r>
        <w:t xml:space="preserve">, </w:t>
      </w:r>
      <w:proofErr w:type="spellStart"/>
      <w:r>
        <w:t>zatrudnienie_wspomagane</w:t>
      </w:r>
      <w:proofErr w:type="spellEnd"/>
    </w:p>
    <w:p w14:paraId="30475E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CF1F0E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8B37F2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921953F" w14:textId="6A8EF361"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41" w:history="1">
        <w:r w:rsidRPr="00A568BA">
          <w:rPr>
            <w:rStyle w:val="Hipercze"/>
          </w:rPr>
          <w:t>https://funduszeuedlamazowsza.eu/uchwaly-km-fem/</w:t>
        </w:r>
      </w:hyperlink>
    </w:p>
    <w:p w14:paraId="68674D7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E1344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43758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A3B145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WLWK-EECO18 - Liczba objętych wsparciem podmiotów administracji publicznej lub służb publicznych na szczeblu krajowym, regionalnym lub lokalnym</w:t>
      </w:r>
    </w:p>
    <w:p w14:paraId="4787367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2941B2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58594E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533EE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WLWK-EECO02+04 - Liczba osób niezatrudnionych objętych wsparciem w programie</w:t>
      </w:r>
    </w:p>
    <w:p w14:paraId="64561E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6D485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21DD48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D6FFF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C9E9A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B8F743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096A575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FA4A9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7B075C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647971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21F563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5DFC58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4ED6255"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4" w:name="_Toc228343819"/>
      <w:r>
        <w:rPr>
          <w:rFonts w:ascii="Calibri" w:hAnsi="Calibri" w:cs="Calibri"/>
          <w:sz w:val="32"/>
        </w:rPr>
        <w:t>Działanie FEMA.08.02 Ekonomia społeczna</w:t>
      </w:r>
      <w:bookmarkEnd w:id="44"/>
    </w:p>
    <w:p w14:paraId="11E21A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A23DAA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3C889F9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05F83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B3FEF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EC315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41 670 589,00</w:t>
      </w:r>
    </w:p>
    <w:p w14:paraId="4D2DDCA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UE (EUR)</w:t>
      </w:r>
    </w:p>
    <w:p w14:paraId="7376B05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27 650 000,00</w:t>
      </w:r>
    </w:p>
    <w:p w14:paraId="2B5799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AA992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138 - Wsparcie na rzecz ekonomii społecznej i przedsiębiorstw społecznych</w:t>
      </w:r>
    </w:p>
    <w:p w14:paraId="365ABD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22A13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1.</w:t>
      </w:r>
      <w:r>
        <w:tab/>
        <w:t>Wsparcie przedsiębiorstw społecznych i podmiotów ekonomii społecznej</w:t>
      </w:r>
      <w:r>
        <w:br/>
        <w:t>Dofinansowanie będą mogły otrzymać m.in. projekty mające na celu:</w:t>
      </w:r>
      <w:r>
        <w:br/>
        <w:t>•</w:t>
      </w:r>
      <w:r>
        <w:tab/>
        <w:t>świadczenie usług wsparcia dla rozwoju ekonomii społecznej dla PES oraz PS, w tym usług animacyjnych, inkubacyjnych i biznesowych OWES - zgodnie z KPRES oraz ustawą o ekonomii społecznej m.in.:</w:t>
      </w:r>
      <w:r>
        <w:br/>
        <w:t>-</w:t>
      </w:r>
      <w:r>
        <w:tab/>
        <w:t xml:space="preserve">działania promujące ideę partnerstwa w </w:t>
      </w:r>
      <w:proofErr w:type="spellStart"/>
      <w:r>
        <w:t>jst</w:t>
      </w:r>
      <w:proofErr w:type="spellEnd"/>
      <w:r>
        <w:t xml:space="preserve"> i wykorzystanie doświadczenia OWES w tym zakresie;</w:t>
      </w:r>
      <w:r>
        <w:br/>
        <w:t>-</w:t>
      </w:r>
      <w:r>
        <w:tab/>
        <w:t>usługi wsparcia rozwoju ekonomii społecznej w zakresie animacji oraz wsparcia tworzenia PS szczególnie w obszarze świadczenia usług społecznych oraz zielonej gospodarki;</w:t>
      </w:r>
      <w:r>
        <w:br/>
        <w:t>-</w:t>
      </w:r>
      <w:r>
        <w:tab/>
        <w:t>usługi wsparcia rozwoju istniejących PS w tworzeniu nowych usług na szczeblu lokalnym szczególnie w obszarze świadczenia usług społecznych, zielonej gospodarki, gospodarki odpadami w tym recyklingu;</w:t>
      </w:r>
      <w:r>
        <w:br/>
        <w:t>-</w:t>
      </w:r>
      <w:r>
        <w:tab/>
        <w:t>działania na rzecz podnoszenia kwalifikacji i doświadczenia zawodowego pracowników PES.</w:t>
      </w:r>
      <w:r>
        <w:br/>
        <w:t>•</w:t>
      </w:r>
      <w:r>
        <w:tab/>
        <w:t>realizację na rzecz pracowników zagrożonych wykluczeniem społecznym działań z zakresu reintegracji społecznej i zawodowej oraz readaptacji na podstawie indywidualnego planu reintegracji w PS (zgodnie z ustawą o ekonomii społecznej);</w:t>
      </w:r>
      <w:r>
        <w:br/>
        <w:t>•</w:t>
      </w:r>
      <w:r>
        <w:tab/>
        <w:t>bezzwrotne wsparcie finansowe na tworzenie nowych miejsc pracy i ich utrzymanie w PS lub PES przekształcanym w PS:</w:t>
      </w:r>
      <w:r>
        <w:br/>
        <w:t>-</w:t>
      </w:r>
      <w:r>
        <w:tab/>
        <w:t>wsparcie finansowe na tworzenie i utrzymanie miejsc pracy w PS lub PES przekształcanym w PS jest kwalifikowalne wyłącznie w formie stawek jednostkowych, które podlegają indeksacji;</w:t>
      </w:r>
      <w:r>
        <w:br/>
        <w:t>-</w:t>
      </w:r>
      <w:r>
        <w:tab/>
        <w:t>wsparcie finansowe jest udzielane wyłącznie na tworzenie nowych miejsc pracy dla osób, o których mowa w art. 2 pkt 6 ustawy z dnia 5 sierpnia 2022 r. o ekonomii społecznej.</w:t>
      </w:r>
      <w:r>
        <w:br/>
        <w:t>Warunki realizacji projektów:</w:t>
      </w:r>
      <w:r>
        <w:br/>
        <w:t>1. Projekty realizowane będą zgodnie z:</w:t>
      </w:r>
      <w:r>
        <w:br/>
        <w:t>a) Rozporządzeniem ogólnym i Rozporządzeniem EFS+.</w:t>
      </w:r>
      <w:r>
        <w:br/>
        <w:t>b) Ustawą:</w:t>
      </w:r>
      <w:r>
        <w:br/>
        <w:t>­</w:t>
      </w:r>
      <w:r>
        <w:tab/>
        <w:t>z 28.04.2022 r. o zasadach realizacji zadań finansowanych ze środków europejskich w perspektywie finansowej 2021–2027 z późn.zm.</w:t>
      </w:r>
      <w:r>
        <w:br/>
        <w:t>­</w:t>
      </w:r>
      <w:r>
        <w:tab/>
        <w:t>z 05.08.2022 r. o ekonomii społecznej z późn.zm.</w:t>
      </w:r>
      <w:r>
        <w:br/>
        <w:t>c) Wytycznymi na lata 2021-2027 dotyczącymi:</w:t>
      </w:r>
      <w:r>
        <w:br/>
        <w:t>­</w:t>
      </w:r>
      <w:r>
        <w:tab/>
        <w:t>kwalifikowalności wydatków,</w:t>
      </w:r>
      <w:r>
        <w:br/>
        <w:t>­</w:t>
      </w:r>
      <w:r>
        <w:tab/>
        <w:t>realizacji projektów z udziałem środków EFS+ w regionalnych programach,</w:t>
      </w:r>
      <w:r>
        <w:br/>
        <w:t>­</w:t>
      </w:r>
      <w:r>
        <w:tab/>
        <w:t>realizacji zasad równościowych w ramach funduszy unijnych,</w:t>
      </w:r>
      <w:r>
        <w:br/>
      </w:r>
      <w:r>
        <w:lastRenderedPageBreak/>
        <w:t>­</w:t>
      </w:r>
      <w:r>
        <w:tab/>
        <w:t>monitorowania postępu rzeczowego realizacji programów,</w:t>
      </w:r>
      <w:r>
        <w:br/>
        <w:t>­</w:t>
      </w:r>
      <w:r>
        <w:tab/>
        <w:t>wyboru projektów,</w:t>
      </w:r>
      <w:r>
        <w:br/>
        <w:t>­</w:t>
      </w:r>
      <w:r>
        <w:tab/>
        <w:t>informacji i promocji Funduszy Europejskich.</w:t>
      </w:r>
      <w:r>
        <w:br/>
        <w:t>d)</w:t>
      </w:r>
      <w:r>
        <w:tab/>
        <w:t>Innymi aktami:</w:t>
      </w:r>
      <w:r>
        <w:br/>
        <w:t>­</w:t>
      </w:r>
      <w:r>
        <w:tab/>
        <w:t>„Krajowym Programem Rozwoju Ekonomii Społecznej do 2023 roku. Ekonomia solidarności społecznej” oraz jego aktualizacją.</w:t>
      </w:r>
      <w:r>
        <w:br/>
        <w:t>­</w:t>
      </w:r>
      <w:r>
        <w:tab/>
        <w:t>Regionalnym Planem Rozwoju Ekonomii Społecznej w Województwie Mazowieckim.</w:t>
      </w:r>
      <w:r>
        <w:br/>
        <w:t>2. Usługi wsparcia ekonomii społecznej realizowane przez OWES są zgodne z art. 29 ustawy z 05.08.2022 r. o ekonomii społecznej.</w:t>
      </w:r>
      <w:r>
        <w:br/>
        <w:t>3. Wsparcie będzie realizowane wyłącznie przez akredytowane OWES.</w:t>
      </w:r>
      <w:r>
        <w:br/>
        <w:t>4.</w:t>
      </w:r>
      <w: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33491C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6E8159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0919C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D390E8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0EE67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4FBA3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4BA11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149A0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20A866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773EF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35AB0F5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E77C0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w:t>
      </w:r>
    </w:p>
    <w:p w14:paraId="5329E77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9A224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C6C06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749DC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779D85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11664C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324D67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744B2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16DA6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68F1C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7B421FC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2CA904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dotacje_na_miejsca_pracy</w:t>
      </w:r>
      <w:proofErr w:type="spellEnd"/>
      <w:r>
        <w:t xml:space="preserve">, </w:t>
      </w:r>
      <w:proofErr w:type="spellStart"/>
      <w:r>
        <w:t>ekonomia_społeczna</w:t>
      </w:r>
      <w:proofErr w:type="spellEnd"/>
      <w:r>
        <w:t xml:space="preserve">, partnerstwo, </w:t>
      </w:r>
      <w:proofErr w:type="spellStart"/>
      <w:r>
        <w:t>przedsiębiorczość_społeczna</w:t>
      </w:r>
      <w:proofErr w:type="spellEnd"/>
    </w:p>
    <w:p w14:paraId="200EC6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1F4E3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5ABA2F3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3B172A6" w14:textId="0AE99E93"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42" w:history="1">
        <w:r w:rsidRPr="00A568BA">
          <w:rPr>
            <w:rStyle w:val="Hipercze"/>
          </w:rPr>
          <w:t>https://funduszeuedlamazowsza.eu/uchwaly-km-fem/</w:t>
        </w:r>
      </w:hyperlink>
    </w:p>
    <w:p w14:paraId="398809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2EE7E8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2780F4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52EFE1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79D696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CE0F2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CB4A1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8B573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42AD2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WLWK-PLHCO01 - Liczba podmiotów ekonomii społecznej objętych wsparciem</w:t>
      </w:r>
    </w:p>
    <w:p w14:paraId="49E9DE2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2BFC70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E66ACC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WLWK-PLHCR01 - Liczba miejsc pracy utworzonych w przedsiębiorstwach społecznych</w:t>
      </w:r>
    </w:p>
    <w:p w14:paraId="13FE51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E7F64EF"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5" w:name="_Toc228343820"/>
      <w:r>
        <w:rPr>
          <w:rFonts w:ascii="Calibri" w:hAnsi="Calibri" w:cs="Calibri"/>
          <w:sz w:val="32"/>
        </w:rPr>
        <w:t>Działanie FEMA.08.03 Potencjał partnerów społecznych i organizacji pozarządowych</w:t>
      </w:r>
      <w:bookmarkEnd w:id="45"/>
    </w:p>
    <w:p w14:paraId="184FDB2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A970E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201CF2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18384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D8AD8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2A3AE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12 110 991,00</w:t>
      </w:r>
    </w:p>
    <w:p w14:paraId="6C733D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C1059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7 908 710,00</w:t>
      </w:r>
    </w:p>
    <w:p w14:paraId="3A51E1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23DC41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152 - Działania na rzecz promowania równości szans i aktywnego udziału w życiu społecznym</w:t>
      </w:r>
    </w:p>
    <w:p w14:paraId="469823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59430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realizowany będzie mógł być następujący typ projektów: </w:t>
      </w:r>
      <w:r>
        <w:br/>
        <w:t>Wzmocnienie potencjału partnerów społecznych i organizacji pozarządowych w obszarze zasad horyzontalnych UE.</w:t>
      </w:r>
      <w:r>
        <w:br/>
        <w:t>Dofinansowanie będą mogły otrzymać m.in. projekty:</w:t>
      </w:r>
      <w:r>
        <w:br/>
        <w:t>- mające na celu  promocję wartości UE, zasad Europejskiego filaru praw socjalnych (EFPS), Karty praw podstawowych Unii Europejskiej (KPP UE), niedyskryminacji i zarządzania różnorodnością w obszarze edukacji, rynku pracy, włączenia społecznego i zdrowia. Działania te powinny przyczyniać się do realizacji celów polityk publicznych i celów EFS+.</w:t>
      </w:r>
      <w:r>
        <w:br/>
        <w:t>Przykładowe cele z Planu działania na rzecz EFPS to wolność wyboru zawodu i prawo do podejmowania pracy,  wspieranie równych szans grup niedostatecznie reprezentowanych, integracja osób z niepełnosprawnościami i dostęp do podstawowych usług.</w:t>
      </w:r>
      <w:r>
        <w:br/>
        <w:t xml:space="preserve">Przykładowe wartości z KPP UE to godność, wolność, równość, solidarność, prawa obywatelskie i wymiar </w:t>
      </w:r>
      <w:r>
        <w:lastRenderedPageBreak/>
        <w:t>sprawiedliwości.</w:t>
      </w:r>
      <w:r>
        <w:br/>
        <w:t>- polegające na organizowaniu działań promocyjnych i komunikacyjnych, warsztatów i szkoleń w zakresie niedyskryminacji i zarządzania różnorodnością, w tym dyskryminacji ze względu na orientację seksualną,</w:t>
      </w:r>
      <w:r>
        <w:br/>
        <w:t>- mające na celu podnoszenie świadomości na temat przepisów i polityk antydyskryminacyjnych,</w:t>
      </w:r>
      <w:r>
        <w:br/>
        <w:t>- obejmujące współpracę ze społecznościami lokalnymi, społeczeństwem obywatelskim w celu zwalczania dyskryminacji, w tym działania promocyjne, kampanie informacyjne i inicjatywy informacyjne z udziałem „ambasadorów” (osób uznanych i szanowanych w społeczności docelowej),</w:t>
      </w:r>
      <w:r>
        <w:br/>
        <w:t>- bezpośrednio związane ze zwalczaniem wszelkich form dyskryminacji – m.in. stworzenie systemu wsparcia dla osób dyskryminowanych (np. ofiar mowy nienawiści lub przemocy ze względu na orientację seksualną, pochodzenie etniczne, niepełnosprawność i inne powody).</w:t>
      </w:r>
      <w:r>
        <w:br/>
        <w:t xml:space="preserve">Forma prowadzonych działań możliwych do realizacji w powyższych obszarach tematycznych to m.in. działania edukacyjne, aktywizujące, promocyjne, </w:t>
      </w:r>
      <w:proofErr w:type="spellStart"/>
      <w:r>
        <w:t>rzecznicze</w:t>
      </w:r>
      <w:proofErr w:type="spellEnd"/>
      <w:r>
        <w:t xml:space="preserve">, strażnicze i interwencyjne. </w:t>
      </w:r>
      <w:r>
        <w:br/>
        <w:t>W ramach projektu przewiduje się dodatkowy moduł, w ramach którego realizowane mogą być m.in. działania szkoleniowe, doradcze dla pracowników organizacji, którzy będą mogli podnieść swoje kompetencje w zakresie jej działań statutowych, a także polegające na skorzystaniu z innych usług czy uzupełnienia wyposażenia niezbędnych do wzmocnienia potencjału danej organizacji. Wszelkie działania podejmowane w ramach dodatkowego modułu powinny być zbieżne z celami realizowanego projektu.</w:t>
      </w:r>
      <w:r>
        <w:br/>
        <w:t>Ogólne zasady realizacji projektów</w:t>
      </w:r>
      <w:r>
        <w:br/>
        <w:t>Warunki realizacji projektów:</w:t>
      </w:r>
      <w:r>
        <w:br/>
        <w:t>a) Rozporządzeniem ogólnym i Rozporządzeniem EFS+.</w:t>
      </w:r>
      <w:r>
        <w:br/>
        <w:t>b) Ustawą:</w:t>
      </w:r>
      <w:r>
        <w:br/>
        <w:t>­</w:t>
      </w:r>
      <w:r>
        <w:tab/>
        <w:t>z 28.04.2022 r. o zasadach realizacji zadań finansowanych ze środków europejskich w perspektywie finansowej 2021–2027 z późn.zm.</w:t>
      </w:r>
      <w:r>
        <w:br/>
        <w:t>­</w:t>
      </w:r>
      <w:r>
        <w:tab/>
        <w:t>z 12.03.2004 r. o pomocy społecznej z późn.zm.</w:t>
      </w:r>
      <w:r>
        <w:br/>
        <w:t>c) Wytycznymi na lata 2021-2027 dotyczącymi:</w:t>
      </w:r>
      <w:r>
        <w:br/>
        <w:t>­</w:t>
      </w:r>
      <w:r>
        <w:tab/>
        <w:t>kwalifikowalności wydatków,</w:t>
      </w:r>
      <w:r>
        <w:br/>
        <w:t>­</w:t>
      </w:r>
      <w:r>
        <w:tab/>
        <w:t>realizacji projektów z udziałem środków EFS+ w regionalnych programach,</w:t>
      </w:r>
      <w:r>
        <w:br/>
        <w:t>­</w:t>
      </w:r>
      <w:r>
        <w:tab/>
        <w:t>realizacji zasad równościowych w ramach funduszy unijnych,</w:t>
      </w:r>
      <w:r>
        <w:br/>
        <w:t>­</w:t>
      </w:r>
      <w:r>
        <w:tab/>
        <w:t>monitorowania postępu rzeczowego realizacji programów,</w:t>
      </w:r>
      <w:r>
        <w:br/>
        <w:t>­</w:t>
      </w:r>
      <w:r>
        <w:tab/>
        <w:t>wyboru projektów,</w:t>
      </w:r>
      <w:r>
        <w:br/>
        <w:t>­</w:t>
      </w:r>
      <w:r>
        <w:tab/>
        <w:t>informacji i promocji Funduszy Europejskich.</w:t>
      </w:r>
      <w:r>
        <w:br/>
        <w:t xml:space="preserve">2. Działania w module dotyczącym budowy potencjału powinny być zaplanowane w oparciu o przeprowadzoną diagnozę potrzeb oraz skoncentrowane na rozwiązaniu wybranych, konkretnych problemów stanowiących istotną barierę ograniczającą możliwości rozwojowe organizacji. Mogą też wspierać proces uruchomienia nowych działań/usług, rozszerzenia ich na nowe grupy odbiorców lub nowy obszar. Uzasadniając wybór działań wspierających rozwój instytucjonalny organizacji, wnioskodawca powinien pokazać, w jaki sposób przyczynią się one do zwiększenia zdolności organizacji do skutecznej i efektywnej realizacji jej misji, </w:t>
      </w:r>
      <w:r>
        <w:br/>
        <w:t>3. Działania mogą być kierowane do mieszkańców regionu, grup zawodowych, pracodawców czy społeczności lokalnych,</w:t>
      </w:r>
      <w:r>
        <w:br/>
        <w:t>4. Podejmowane działania nie mogą generować ryzyka podwójnego finansowania z działaniami realizowanymi na poziomie krajowym w programie FERS,</w:t>
      </w:r>
      <w:r>
        <w:br/>
      </w:r>
      <w:r>
        <w:lastRenderedPageBreak/>
        <w:t xml:space="preserve">5. Beneficjenci programu regionalnego, realizujący projekty w ramach działania 8.3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r>
        <w:br/>
        <w:t>Preferowane mogą być projekty:</w:t>
      </w:r>
      <w:r>
        <w:br/>
        <w:t>1.</w:t>
      </w:r>
      <w:r>
        <w:tab/>
        <w:t>realizowane w partnerstwie wielosektorowym,</w:t>
      </w:r>
      <w:r>
        <w:br/>
        <w:t>2.</w:t>
      </w:r>
      <w:r>
        <w:tab/>
        <w:t>skierowane na obszary strategicznej interwencji (OSI) wyznaczone w KSRR i wynikające z SR WM 2030+, tj. miast średnich tracących funkcje społeczno-gospodarcze oraz gmin zagrożonych trwałą marginalizacją,</w:t>
      </w:r>
      <w:r>
        <w:br/>
        <w:t>4.</w:t>
      </w:r>
      <w:r>
        <w:tab/>
        <w:t>realizowane w ramach MSIT lub wynikające z GPR,</w:t>
      </w:r>
      <w:r>
        <w:br/>
        <w:t>5.</w:t>
      </w:r>
      <w:r>
        <w:tab/>
        <w:t>wynikające z LSR.</w:t>
      </w:r>
    </w:p>
    <w:p w14:paraId="3102E9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7BF5B7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323E2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2C4A4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CE730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C48A0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94FF7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BC98E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E611E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ECCDB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3FAB67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436CB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5351F6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202D1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139F98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825AB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182295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1C4EC6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Konkurencyjny</w:t>
      </w:r>
    </w:p>
    <w:p w14:paraId="7AAD123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C9FAA2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450A9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581EC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społeczne i związki wyznaniowe, Partnerstwa, Partnerzy społeczni</w:t>
      </w:r>
    </w:p>
    <w:p w14:paraId="74526C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927F5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dialog_społeczny</w:t>
      </w:r>
      <w:proofErr w:type="spellEnd"/>
      <w:r>
        <w:t>, niedyskryminacja, szkolenia</w:t>
      </w:r>
    </w:p>
    <w:p w14:paraId="2CF154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140F633" w14:textId="3C0E8391"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43" w:history="1">
        <w:r w:rsidRPr="00A568BA">
          <w:rPr>
            <w:rStyle w:val="Hipercze"/>
          </w:rPr>
          <w:t>https://funduszeuedlamazowsza.eu/uchwaly-km-fem/</w:t>
        </w:r>
      </w:hyperlink>
    </w:p>
    <w:p w14:paraId="7431CE2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5BDAC6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88B617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62672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2C13315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WLWK-PL0CO08 - Liczba organizacji partnerów społecznych objętych wsparciem</w:t>
      </w:r>
    </w:p>
    <w:p w14:paraId="775857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WLWK-PL0CO05 - Liczba organizacji społeczeństwa obywatelskiego wspartych w co najmniej jednym z następujących obszarów: standardy i procedury zarządzania, refleksyjność, wydolność finansowa, rzecznictwo, jakość usług, współpraca międzysektorowa</w:t>
      </w:r>
    </w:p>
    <w:p w14:paraId="132D50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4C65EB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7D13FDD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2FD662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WLWK-EECO02+04 - Liczba osób niezatrudnionych objętych wsparciem w programie</w:t>
      </w:r>
    </w:p>
    <w:p w14:paraId="4E4428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7D2A3E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6E6808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3DD89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501C6A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02EE8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WLWK-PL0CO09 - Liczba przedstawicieli organizacji partnerów społecznych objętych wsparciem</w:t>
      </w:r>
    </w:p>
    <w:p w14:paraId="5291F66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WLWK-PL0CO07 - Liczba przedstawicieli organizacji społeczeństwa obywatelskiego (w tym wolontariuszy) objętych wsparciem w programie</w:t>
      </w:r>
    </w:p>
    <w:p w14:paraId="44A6F57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PROG-FEMAHCO02 - Wartość wydatków kwalifikowalnych przeznaczonych na realizację działań mających na celu wzmocnienie potencjału organizacji społeczeństwa obywatelskiego </w:t>
      </w:r>
    </w:p>
    <w:p w14:paraId="542459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PROG-FEMAHCO03 - Wartość wydatków kwalifikowalnych przeznaczonych na realizację działań mających na celu wzmocnienie potencjału partnerów społecznych </w:t>
      </w:r>
    </w:p>
    <w:p w14:paraId="118F6F8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6B723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WLWK-PL0CR04 - Liczba organizacji partnerów społecznych, które zwiększyły swój potencjał</w:t>
      </w:r>
    </w:p>
    <w:p w14:paraId="7ADCB6C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005E1F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35E89F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382C374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1351AC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3F4197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WLWK-PL0CR05 - Liczba przedstawicieli organizacji partnerów społecznych, którzy podnieśli kompetencje</w:t>
      </w:r>
    </w:p>
    <w:p w14:paraId="52699F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WLWK-PL0CR03 - Liczba przedstawicieli organizacji społeczeństwa obywatelskiego, którzy zdobyli nowe umiejętności, wiedzę lub uzyskali kwalifikacje</w:t>
      </w:r>
    </w:p>
    <w:p w14:paraId="390811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5A21817"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6" w:name="_Toc228343821"/>
      <w:r>
        <w:rPr>
          <w:rFonts w:ascii="Calibri" w:hAnsi="Calibri" w:cs="Calibri"/>
          <w:sz w:val="32"/>
        </w:rPr>
        <w:t>Działanie FEMA.08.04 Integracja społeczno-zawodowa obywateli państw trzecich</w:t>
      </w:r>
      <w:bookmarkEnd w:id="46"/>
    </w:p>
    <w:p w14:paraId="3682E4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6905A0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7ADA71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9521B9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DFA59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85AED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22 479 072,00</w:t>
      </w:r>
    </w:p>
    <w:p w14:paraId="7350FA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49F3C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17 416 007,00</w:t>
      </w:r>
    </w:p>
    <w:p w14:paraId="6BF1521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23E768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157 - Działania na rzecz integracji społecznej obywateli państw trzecich</w:t>
      </w:r>
    </w:p>
    <w:p w14:paraId="7FA25FD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34439B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 projektu:   </w:t>
      </w:r>
      <w:r>
        <w:br/>
        <w:t xml:space="preserve">Kompleksowe działania w zakresie integracji społecznej, zawodowej uzupełnione niezbędnymi usługami społecznymi na rzecz obywateli państw trzecich, w tym migrantów oraz ich otoczenia </w:t>
      </w:r>
      <w:r>
        <w:br/>
        <w:t xml:space="preserve">Wsparciem objęte będą projekty mające na celu:  </w:t>
      </w:r>
      <w:r>
        <w:br/>
        <w:t xml:space="preserve"> 1. wspieranie integracji społeczno-ekonomicznej obywateli państw trzecich; </w:t>
      </w:r>
      <w:r>
        <w:br/>
        <w:t xml:space="preserve">- wspieranie migrantów oraz pracodawców w procesie integracji cudzoziemców na rynku pracy (w tym poradnictwo w zakresie legalizacji pracy oraz praw pracowniczych, poradnictwo prawne, obywatelskie oraz psychologiczne); </w:t>
      </w:r>
      <w:r>
        <w:br/>
        <w:t xml:space="preserve">- usługi dla cudzoziemców, które pozwolą im na lepsze funkcjonowanie w polskim społeczeństwie, m.in. kursy języka polskiego, szkolenia z zakresu wartości i kultury polskiej, szkolenia zawodowe, wprowadzenie w polski system pomocy społecznej, ochrony zdrowia, edukacji, rynku pracy, pomoc w poszukiwaniu i wynajmie mieszkania, skorzystania z mieszkania treningowego czy wspomaganego wsparcie tłumacza; </w:t>
      </w:r>
      <w:r>
        <w:br/>
        <w:t xml:space="preserve">- działania na rzecz społeczności przyjmującej, osób z otoczenia migrantów oraz uwzględnienie otoczenia (diaspory, instytucje, pracodawcy);   </w:t>
      </w:r>
      <w:r>
        <w:br/>
        <w:t>2. działania z zakresu tworzenia miejsc spotkań społeczności np. w instytucjach kultury na programy wspierające integrację kulturową, przybliżające polską kulturę oraz pozwalające na integrowanie się społeczności lokalnej z jej nowymi członkami (obywatelami państw trzecich);</w:t>
      </w:r>
      <w:r>
        <w:br/>
        <w:t xml:space="preserve">3. wsparcie skierowane do dzieci w środowisku szkolnym, zapewnienie opieki na czas uczestnictwa w kursach, szkoleniach czy innych formach aktywizacji społecznej czy zawodowej rodziców oraz działania integracyjne skierowane do dzieci obywateli państw trzecich oraz ich rodziców ze społecznością lokalną; </w:t>
      </w:r>
      <w:r>
        <w:br/>
        <w:t xml:space="preserve">4. tworzenie partnerstw z władzami lokalnymi, partnerami społecznymi, organizacjami reprezentującymi obywateli państw trzecich oraz sieci network; </w:t>
      </w:r>
      <w:r>
        <w:br/>
        <w:t xml:space="preserve">5. realizacja wsparcia poprzez Centra Integracji Cudzoziemców funkcjonujących według modelu wypracowanego w ramach projektu “Budowanie struktur dla integracji cudzoziemców w Polsce”; </w:t>
      </w:r>
      <w:r>
        <w:br/>
        <w:t>6. budowanie i wzmocnienie potencjału instytucjonalnego oraz wzmacnianie współpracy międzyinstytucjonalnej na rzecz integracji migrantów, w tym szkolenia dla kadr pracujących ze społecznością migrantów;</w:t>
      </w:r>
      <w:r>
        <w:br/>
        <w:t>7. rozwój usług społecznych niezbędnych do zapewnienia kompleksowego wsparcia dla obywateli państw trzecich i ich rodzin dostosowanych do ich indywidulanych potrzeb (w szczególności wsparcie mieszkaniowe).</w:t>
      </w:r>
      <w:r>
        <w:br/>
        <w:t>W trybie niekonkurencyjnym będzie realizowany przez MCPS projekt:</w:t>
      </w:r>
      <w:r>
        <w:br/>
        <w:t>•</w:t>
      </w:r>
      <w:r>
        <w:tab/>
        <w:t>Integracja w praktyce.</w:t>
      </w:r>
      <w:r>
        <w:br/>
      </w:r>
      <w:r>
        <w:br/>
        <w:t xml:space="preserve">Ogólne zasady realizacji projektów </w:t>
      </w:r>
      <w:r>
        <w:br/>
      </w:r>
      <w:r>
        <w:lastRenderedPageBreak/>
        <w:t xml:space="preserve">Kluczowe warunki realizacji projektów: </w:t>
      </w:r>
      <w:r>
        <w:br/>
        <w:t xml:space="preserve">1. Projekty realizowane będą w szczególności zgodnie z: </w:t>
      </w:r>
      <w:r>
        <w:br/>
        <w:t>a) Rozporządzeniem ogólnym i Rozporządzeniem EFS+.</w:t>
      </w:r>
      <w:r>
        <w:br/>
        <w:t>b) Ustawą:</w:t>
      </w:r>
      <w:r>
        <w:br/>
        <w:t>­</w:t>
      </w:r>
      <w:r>
        <w:tab/>
        <w:t>- z 28.04.2022 r. o zasadach realizacji zadań finansowanych ze środków europejskich w perspektywie finansowej 2021–2027 z późn.zm.</w:t>
      </w:r>
      <w:r>
        <w:br/>
        <w:t>­</w:t>
      </w:r>
      <w:r>
        <w:tab/>
        <w:t>- z 12.12.2013 r. o cudzoziemcach z późn.zm.</w:t>
      </w:r>
      <w:r>
        <w:br/>
        <w:t>c) Wytycznymi na lata 2021-2027 dotyczącymi:</w:t>
      </w:r>
      <w:r>
        <w:br/>
        <w:t>­</w:t>
      </w:r>
      <w:r>
        <w:tab/>
        <w:t>- kwalifikowalności wydatków,</w:t>
      </w:r>
      <w:r>
        <w:br/>
        <w:t>­</w:t>
      </w:r>
      <w:r>
        <w:tab/>
        <w:t>- realizacji projektów z udziałem środków EFS+ w regionalnych programach,</w:t>
      </w:r>
      <w:r>
        <w:br/>
        <w:t>­</w:t>
      </w:r>
      <w:r>
        <w:tab/>
        <w:t>- realizacji zasad równościowych w ramach funduszy unijnych,</w:t>
      </w:r>
      <w:r>
        <w:br/>
        <w:t>­</w:t>
      </w:r>
      <w:r>
        <w:tab/>
        <w:t>- monitorowania postępu rzeczowego realizacji programów,</w:t>
      </w:r>
      <w:r>
        <w:br/>
        <w:t>­</w:t>
      </w:r>
      <w:r>
        <w:tab/>
        <w:t>- wyboru projektów,</w:t>
      </w:r>
      <w:r>
        <w:br/>
        <w:t>­</w:t>
      </w:r>
      <w:r>
        <w:tab/>
        <w:t>- informacji i promocji Funduszy Europejskich.</w:t>
      </w:r>
      <w:r>
        <w:br/>
        <w:t>d) innymi aktami:</w:t>
      </w:r>
      <w:r>
        <w:br/>
        <w:t>- Planem działania na rzecz integracji i włączenia społecznego na lata 2021-2027,</w:t>
      </w:r>
      <w:r>
        <w:br/>
        <w:t xml:space="preserve">- Poradnikiem Komisji Europejskiej „Toolkit on the </w:t>
      </w:r>
      <w:proofErr w:type="spellStart"/>
      <w:r>
        <w:t>use</w:t>
      </w:r>
      <w:proofErr w:type="spellEnd"/>
      <w:r>
        <w:t xml:space="preserve"> of EU </w:t>
      </w:r>
      <w:proofErr w:type="spellStart"/>
      <w:r>
        <w:t>Funds</w:t>
      </w:r>
      <w:proofErr w:type="spellEnd"/>
      <w:r>
        <w:t xml:space="preserve"> for the </w:t>
      </w:r>
      <w:proofErr w:type="spellStart"/>
      <w:r>
        <w:t>integration</w:t>
      </w:r>
      <w:proofErr w:type="spellEnd"/>
      <w:r>
        <w:t xml:space="preserve"> of </w:t>
      </w:r>
      <w:proofErr w:type="spellStart"/>
      <w:r>
        <w:t>people</w:t>
      </w:r>
      <w:proofErr w:type="spellEnd"/>
      <w:r>
        <w:t xml:space="preserve"> with a migrant </w:t>
      </w:r>
      <w:proofErr w:type="spellStart"/>
      <w:r>
        <w:t>background</w:t>
      </w:r>
      <w:proofErr w:type="spellEnd"/>
      <w:r>
        <w:t>” oraz z wykorzystaniem doświadczeń z projektu „</w:t>
      </w:r>
      <w:proofErr w:type="spellStart"/>
      <w:r>
        <w:t>Arrival</w:t>
      </w:r>
      <w:proofErr w:type="spellEnd"/>
      <w:r>
        <w:t xml:space="preserve"> Regions”</w:t>
      </w:r>
      <w:r>
        <w:br/>
        <w:t>2. Oferowane wsparcie w ramach Działania powinno być realizowane w sposób kompleksowy i zindywidualizowany, dostosowany do zdiagnozowanych specyficznych potrzeb osób wspieranych, uwzględniający specyfikę migracji w województwie mazowieckim.</w:t>
      </w:r>
      <w:r>
        <w:br/>
        <w:t>3. Wsparcie będzie skierowane do podmiotów/instytucji, które nie otrzymały środków na ten cel z programu krajowego FERS. Wsparcie obejmuje działania, które nie są finansowane z innych środków publicznych, w szczególności z Funduszu Azylu, Migracji i Integracji.</w:t>
      </w:r>
      <w:r>
        <w:br/>
        <w:t>4. Projekty będą skierowane do obywateli państw trzecich (bez obywateli UE i reemigrantów) w tym do osób objętych ochroną czasową oraz uchodźców. Osoby te muszą przebywać w Polsce legalnie, na podstawie dokumentów upoważniających do pobytu i pracy takich jak np. wiza, karta pobytu czy dokument potwierdzający objęcie ochroną.</w:t>
      </w:r>
      <w:r>
        <w:br/>
        <w:t>5.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 xml:space="preserve">Preferowane do dofinansowania mogą być projekty:  </w:t>
      </w:r>
      <w:r>
        <w:br/>
        <w:t>1. W projektach będą preferowane osoby, które po agresji Federacji Rosyjskiej na Ukrainę zostały objęte ochroną czasową.</w:t>
      </w:r>
      <w:r>
        <w:br/>
        <w:t>2. Preferencje dla osób w wieku 15-29 lat w związku z realizacją wsparcia w ramach gwarancji dla młodzieży tj. kodu interwencji 136 – Wsparcie szczególne na rzecz zatrudnienia ludzi młodych i integracji społeczno-gospodarczej ludzi młodych.</w:t>
      </w:r>
      <w:r>
        <w:br/>
        <w:t>3. Preferencje punktowe mogą być stosowane w projektach:</w:t>
      </w:r>
      <w:r>
        <w:br/>
        <w:t>•</w:t>
      </w:r>
      <w:r>
        <w:tab/>
        <w:t xml:space="preserve"> skierowanych na obszary strategicznej interwencji (OSI) wyznaczone w KSRR i wynikające z SR WM 2030+, tj. miast średnich tracących funkcje społeczno-gospodarcze oraz gmin zagrożonych trwałą </w:t>
      </w:r>
      <w:r>
        <w:lastRenderedPageBreak/>
        <w:t>marginalizacją,</w:t>
      </w:r>
      <w:r>
        <w:br/>
        <w:t>•</w:t>
      </w:r>
      <w:r>
        <w:tab/>
        <w:t>realizowanych w ramach MSIT lub wynikające z GPR,</w:t>
      </w:r>
      <w:r>
        <w:br/>
        <w:t>•</w:t>
      </w:r>
      <w:r>
        <w:tab/>
        <w:t>w których zostaną podjęte działania zachęcające wnioskodawców do udziału w naborach dotyczących rozszerzenia projektów standardowych o komponent ponadnarodowy,</w:t>
      </w:r>
      <w:r>
        <w:br/>
        <w:t>•</w:t>
      </w:r>
      <w:r>
        <w:tab/>
        <w:t>związanych z podnoszeniem umiejętności zawodowych, w tym niezbędnych z punktu widzenia regionalnej inteligentnej specjalizacji, zgodnie z odpowiednim dokumentem kierunkowym dla RIS 2030.</w:t>
      </w:r>
    </w:p>
    <w:p w14:paraId="3B66DD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4467E3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F63F5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8E0E32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677D6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E7CB7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18E45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A169F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20E6808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5DDB7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5E0F78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2840D5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F01B28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F29D32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296A3A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81072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7A08E4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23492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5E8B2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B2222A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6798F3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1BF9F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5F6230F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4FD8E9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integracja_migrantów</w:t>
      </w:r>
      <w:proofErr w:type="spellEnd"/>
      <w:r>
        <w:t xml:space="preserve">, </w:t>
      </w:r>
      <w:proofErr w:type="spellStart"/>
      <w:r>
        <w:t>integracja_społeczna</w:t>
      </w:r>
      <w:proofErr w:type="spellEnd"/>
      <w:r>
        <w:t xml:space="preserve">, </w:t>
      </w:r>
      <w:proofErr w:type="spellStart"/>
      <w:r>
        <w:t>kompetencje_zawodowe</w:t>
      </w:r>
      <w:proofErr w:type="spellEnd"/>
    </w:p>
    <w:p w14:paraId="1E54BB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3A8479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59CFBF7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1F09D2F" w14:textId="1A8CC816"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44" w:history="1">
        <w:r w:rsidRPr="00A568BA">
          <w:rPr>
            <w:rStyle w:val="Hipercze"/>
          </w:rPr>
          <w:t>https://funduszeuedlamazowsza.eu/uchwaly-km-fem/</w:t>
        </w:r>
      </w:hyperlink>
    </w:p>
    <w:p w14:paraId="56CAD7F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ECBC1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9CDE9A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5B88E5C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2DE3319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FF37B0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AC476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E0FFD2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66ED1D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47468A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0DF1F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WLWK-PLICO05 - Liczba utworzonych Centrów Integracji Cudzoziemców</w:t>
      </w:r>
    </w:p>
    <w:p w14:paraId="4AB5A2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351CCF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D5432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12116C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4184D80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2060C1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WLWK-EECR04 - Liczba osób pracujących, łącznie z prowadzącymi działalność na własny rachunek, po opuszczeniu programu</w:t>
      </w:r>
    </w:p>
    <w:p w14:paraId="3AEC9C2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2303F2B"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7" w:name="_Toc228343822"/>
      <w:r>
        <w:rPr>
          <w:rFonts w:ascii="Calibri" w:hAnsi="Calibri" w:cs="Calibri"/>
          <w:sz w:val="32"/>
        </w:rPr>
        <w:t>Działanie FEMA.08.05 Usługi społeczne i zdrowotne</w:t>
      </w:r>
      <w:bookmarkEnd w:id="47"/>
    </w:p>
    <w:p w14:paraId="2FF41FC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373CF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4CFB12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712EC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BFAD2B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07266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126 074 169,00</w:t>
      </w:r>
    </w:p>
    <w:p w14:paraId="2FD653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C4E022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94 998 444,00</w:t>
      </w:r>
    </w:p>
    <w:p w14:paraId="67B59C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D3887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160 - Działania na rzecz poprawy dostępności, efektywności i odporności systemów opieki zdrowotnej (z wyłączeniem infrastruktury), 161 - Działania na rzecz poprawy dostępu do opieki długoterminowej (z wyłączeniem infrastruktury)</w:t>
      </w:r>
    </w:p>
    <w:p w14:paraId="3CA4360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2B9AA3A" w14:textId="205C15D0"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mogły być następujące typy projektów: </w:t>
      </w:r>
      <w:r>
        <w:br/>
        <w:t>I.</w:t>
      </w:r>
      <w:r>
        <w:tab/>
        <w:t xml:space="preserve">Rozwój usług społecznych świadczonych w społeczności lokalnej </w:t>
      </w:r>
      <w:r>
        <w:br/>
        <w:t>Wsparcie projektów z zakresu usług społecznych dotyczy wyłącznie usług świadczonych w społeczności lokalnej oraz ma na celu:</w:t>
      </w:r>
      <w:r>
        <w:br/>
        <w:t>1.</w:t>
      </w:r>
      <w:r>
        <w:tab/>
        <w:t xml:space="preserve">Rozwój usług opiekuńczych świadczonych w społeczności lokalnej, w formach dziennych i całodobowych świadczonych dla osób potrzebujących wsparcia w codziennym funkcjonowaniu </w:t>
      </w:r>
      <w:r>
        <w:br/>
        <w:t>2.</w:t>
      </w:r>
      <w:r>
        <w:tab/>
        <w:t xml:space="preserve">Rozwój usług asystenckich wspierających aktywność społeczną, edukacyjną lub zawodową osób z niepełnosprawnościami </w:t>
      </w:r>
      <w:r>
        <w:br/>
        <w:t>3.</w:t>
      </w:r>
      <w:r>
        <w:tab/>
        <w:t xml:space="preserve">Umożliwienie transportu indywidualnego typu </w:t>
      </w:r>
      <w:proofErr w:type="spellStart"/>
      <w:r>
        <w:t>door</w:t>
      </w:r>
      <w:proofErr w:type="spellEnd"/>
      <w:r>
        <w:t>-to-</w:t>
      </w:r>
      <w:proofErr w:type="spellStart"/>
      <w:r>
        <w:t>door</w:t>
      </w:r>
      <w:proofErr w:type="spellEnd"/>
      <w:r>
        <w:t xml:space="preserve"> dla osób potrzebujących wsparcia w zakresie mobilności wyłącznie jako elementu wsparcia pod warunkiem kompleksowości usługi </w:t>
      </w:r>
      <w:r>
        <w:lastRenderedPageBreak/>
        <w:t xml:space="preserve">opiekuńczej </w:t>
      </w:r>
      <w:r>
        <w:br/>
        <w:t>4.</w:t>
      </w:r>
      <w:r>
        <w:tab/>
        <w:t xml:space="preserve">Rozwój usług opiekuńczych w oparciu o nowoczesne technologie informacyjno-komunikacyjne np. </w:t>
      </w:r>
      <w:proofErr w:type="spellStart"/>
      <w:r>
        <w:t>teleopiekę</w:t>
      </w:r>
      <w:proofErr w:type="spellEnd"/>
      <w:r>
        <w:t>, systemy przywoławcze wyłącznie jako elementu wsparcia pod warunkiem kompleksowości usługi opiekuńczej</w:t>
      </w:r>
      <w:r>
        <w:br/>
        <w:t>5.</w:t>
      </w:r>
      <w:r>
        <w:tab/>
        <w:t xml:space="preserve">Wsparcie opiekunów faktycznych (nieformalnych) osób potrzebujących wsparcia w codziennym funkcjonowaniu, w tym opieka </w:t>
      </w:r>
      <w:proofErr w:type="spellStart"/>
      <w:r>
        <w:t>wytchnieniowa</w:t>
      </w:r>
      <w:proofErr w:type="spellEnd"/>
      <w:r>
        <w:t xml:space="preserve"> </w:t>
      </w:r>
      <w:r>
        <w:br/>
        <w:t>6.</w:t>
      </w:r>
      <w:r>
        <w:tab/>
        <w:t xml:space="preserve">Wsparcie procesu usamodzielniania osób przebywających w placówkach całodobowych na podstawie indywidualnych planów usamodzielniania z wykorzystaniem mieszkalnictwa wspomaganego, usług opiekuńczych, asystentury osobistej, kręgów wsparcia i innych usług specjalistycznych </w:t>
      </w:r>
      <w:r>
        <w:br/>
        <w:t>7.</w:t>
      </w:r>
      <w:r>
        <w:tab/>
        <w:t>Umożliwienie pozostania osób z niepełnosprawnościami i osób potrzebujących wsparcia w codziennym funkcjonowaniu w społeczności lokalnej, dostosowanie wsparcia do indywidualnych potrzeb tych osób, pozwalające na samodzielne funkcjonowanie</w:t>
      </w:r>
      <w:r>
        <w:br/>
        <w:t>8.</w:t>
      </w:r>
      <w:r>
        <w:tab/>
        <w:t xml:space="preserve">Wsparcie działań zapobiegających umieszczaniu osób wymagających wsparcia w placówkach instytucjonalnych  </w:t>
      </w:r>
      <w:r>
        <w:br/>
        <w:t>9.</w:t>
      </w:r>
      <w:r>
        <w:tab/>
        <w:t>Sfinansowanie działań placówkom świadczącym opiekę instytucjonalną pozwalających na rozszerzenie oferty o prowadzenie usług świadczonych w społeczności lokalnej, o ile przyczyni się to do zwiększenia liczby miejsc świadczenia usług w społeczności lokalnej oraz liczby osób objętych usługami świadczonymi w społeczności lokalnej</w:t>
      </w:r>
      <w:r>
        <w:br/>
        <w:t>10.</w:t>
      </w:r>
      <w:r>
        <w:tab/>
        <w:t xml:space="preserve">Zwiększenie liczby miejsc świadczenia usług opiekuńczych w formach stacjonarnych dla stałego lub krótkookresowego pobytu dziennego oraz w placówkach pobytu całodobowego (w których realizowane są usługi społeczne świadczone w społeczności lokalnej) </w:t>
      </w:r>
      <w:r>
        <w:br/>
        <w:t>11. Wsparcie dla mieszkań treningowych i wspomaganych oraz mieszkań z usługami/ze wsparciem polega na tworzeniu miejsc w nowo tworzonych lub istniejących mieszkaniach treningowych lub wspomaganych oraz mieszkaniach z usługami/ ze wsparciem wyłącznie pod warunkiem zwiększenia liczby miejsc w danym mieszkaniu.</w:t>
      </w:r>
      <w:r>
        <w:br/>
        <w:t>12.</w:t>
      </w:r>
      <w:r>
        <w:tab/>
        <w:t>Wsparcie prowadzące do powstania CUS i rozwój dostarczanych przez nie usług, będący częścią projektu przy zapewnieniu realizacji usług społecznych świadczonych w społeczności lokalnej</w:t>
      </w:r>
      <w:r>
        <w:br/>
        <w:t>13.</w:t>
      </w:r>
      <w:r>
        <w:tab/>
        <w:t>Szkolenia kadr na potrzeby świadczenia usług w społeczności lokalnej, w tym zamiana/dostosowanie kompetencji pracowników placówek całodobowych w działaniach na rzecz opieki środowiskowej</w:t>
      </w:r>
      <w:r>
        <w:br/>
        <w:t>14.</w:t>
      </w:r>
      <w:r>
        <w:tab/>
        <w:t>Zwiększenie samodzielności seniorów i przeciwdziałanie zagrożeniu marginalizacją społeczną, partycypację seniorów w życiu społecznym.</w:t>
      </w:r>
      <w:r>
        <w:br/>
        <w:t>W trybie niekonkurencyjnym będzie realizowany przez MCPS projekt:</w:t>
      </w:r>
      <w:r>
        <w:br/>
        <w:t>• Zwiększenie samodzielności seniorów w miejscu ich zamieszkania.</w:t>
      </w:r>
      <w:r>
        <w:br/>
      </w:r>
      <w:r>
        <w:br/>
        <w:t>Kluczowe warunki realizacji projektów:</w:t>
      </w:r>
      <w:r>
        <w:br/>
        <w:t>1. Projekty realizowane będą w szczególności zgodnie z:</w:t>
      </w:r>
      <w:r>
        <w:br/>
        <w:t>a) Rozporządzeniem ogólnym i Rozporządzeniem EFS+.</w:t>
      </w:r>
      <w:r>
        <w:br/>
        <w:t>b) Ustawą:</w:t>
      </w:r>
      <w:r>
        <w:br/>
        <w:t>­</w:t>
      </w:r>
      <w:r>
        <w:tab/>
        <w:t>z 28.04.2022 r. o zasadach realizacji zadań finansowanych ze środków europejskich w perspektywie finansowej 2021–2027 z późn.zm.</w:t>
      </w:r>
      <w:r>
        <w:br/>
        <w:t>­</w:t>
      </w:r>
      <w:r>
        <w:tab/>
        <w:t>z 19.07.2019 r. o realizowaniu usług społecznych przez centrum usług społecznych z późn.zm.</w:t>
      </w:r>
      <w:r>
        <w:br/>
      </w:r>
      <w:r>
        <w:lastRenderedPageBreak/>
        <w:t>­</w:t>
      </w:r>
      <w:r>
        <w:tab/>
        <w:t>z 12.03.2004 r. o pomocy społecznej z późn.zm.</w:t>
      </w:r>
      <w:r>
        <w:br/>
        <w:t>c) Wytycznymi na lata 2021-2027 dotyczącymi:</w:t>
      </w:r>
      <w:r>
        <w:br/>
        <w:t>­</w:t>
      </w:r>
      <w:r>
        <w:tab/>
        <w:t>kwalifikowalności wydatków,</w:t>
      </w:r>
      <w:r>
        <w:br/>
        <w:t>­</w:t>
      </w:r>
      <w:r>
        <w:tab/>
        <w:t>realizacji projektów z udziałem środków EFS+ w regionalnych programach,</w:t>
      </w:r>
      <w:r>
        <w:br/>
        <w:t>­</w:t>
      </w:r>
      <w:r>
        <w:tab/>
        <w:t>realizacji zasad równościowych w ramach funduszy unijnych,</w:t>
      </w:r>
      <w:r>
        <w:br/>
        <w:t>­</w:t>
      </w:r>
      <w:r>
        <w:tab/>
        <w:t>monitorowania postępu rzeczowego realizacji programów,</w:t>
      </w:r>
      <w:r>
        <w:br/>
        <w:t>­</w:t>
      </w:r>
      <w:r>
        <w:tab/>
        <w:t>wyboru projektów,</w:t>
      </w:r>
      <w:r>
        <w:br/>
        <w:t>­</w:t>
      </w:r>
      <w:r>
        <w:tab/>
        <w:t>informacji i promocji Funduszy Europejskich.</w:t>
      </w:r>
      <w:r>
        <w:br/>
        <w:t xml:space="preserve">d) Innymi aktami: </w:t>
      </w:r>
      <w:r>
        <w:br/>
        <w:t>­</w:t>
      </w:r>
      <w:r>
        <w:tab/>
        <w:t>art. 19 Konwencji o prawach osób niepełnosprawnych, Komentarzem ogólnym nr 5 do tej Konwencji i Uwagami Podsumowującymi Komitetu ds. Praw Osób Niepełnosprawnych ONZ,</w:t>
      </w:r>
      <w:r>
        <w:br/>
        <w:t>­</w:t>
      </w:r>
      <w:r>
        <w:tab/>
        <w:t xml:space="preserve">Regionalnym Planem Rozwoju Usług Społecznych i </w:t>
      </w:r>
      <w:proofErr w:type="spellStart"/>
      <w:r>
        <w:t>Deinstytucjonalizacji</w:t>
      </w:r>
      <w:proofErr w:type="spellEnd"/>
      <w:r>
        <w:t xml:space="preserve"> dla WM na lata 2023-2025.</w:t>
      </w:r>
      <w:r>
        <w:br/>
        <w:t>2. Wsparcie dla osób będących w opiece instytucjonalnej jest możliwe wyłącznie w celu przejścia tych osób do opieki realizowanej w formie usług świadczonych w społeczności lokalnej. Wsparcie musi przyczyniać się do zwiększenia liczby miejsc świadczenia usług opiekuńczych świadczonych w społeczności lokalnej;</w:t>
      </w:r>
      <w:r>
        <w:br/>
        <w:t>3. Przewiduje się ogłoszenie odrębnego naboru dla projektów wynikających z LSR</w:t>
      </w:r>
      <w:r>
        <w:br/>
        <w:t>4.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Preferowane do dofinansowania mogą być projekty (Typ I):</w:t>
      </w:r>
      <w:r>
        <w:br/>
        <w:t>1.</w:t>
      </w:r>
      <w:r>
        <w:tab/>
        <w:t>w których objęte wsparciem będą osoby: o znacznym lub umiarkowanym stopniu niepełnosprawności, z niepełnosprawnością sprzężoną, z chorobami psychicznymi, z niepełnosprawnością intelektualną, z całościowymi zaburzeniami rozwojowymi, korzystające z programu FE PŻ, zamieszkujące samotnie, w kryzysie bezdomności, dotknięte wykluczeniem z dostępu do mieszkań lub zagrożonych bezdomnością oraz dzieci wychowujących się poza rodziną biologiczną.</w:t>
      </w:r>
      <w:r>
        <w:br/>
        <w:t>2.</w:t>
      </w:r>
      <w:r>
        <w:tab/>
        <w:t>w których realizatorem wsparcia będzie PES.</w:t>
      </w:r>
      <w:r>
        <w:br/>
        <w:t>3.</w:t>
      </w:r>
      <w:r>
        <w:tab/>
        <w:t>partnerskie realizowane przez administrację publiczną i PES.</w:t>
      </w:r>
      <w:r>
        <w:br/>
        <w:t>4.</w:t>
      </w:r>
      <w:r>
        <w:tab/>
        <w:t>wynikające z LSR.</w:t>
      </w:r>
      <w:r>
        <w:br/>
        <w:t>5.</w:t>
      </w:r>
      <w:r>
        <w:tab/>
        <w:t>w których będą działania zachęcające wnioskodawców do udziału w naborach dotyczących rozszerzenia projektów o komponent ponadnarodowy.</w:t>
      </w:r>
      <w:r>
        <w:br/>
        <w:t>II.</w:t>
      </w:r>
      <w:r>
        <w:tab/>
        <w:t xml:space="preserve">Wsparcie procesu </w:t>
      </w:r>
      <w:proofErr w:type="spellStart"/>
      <w:r>
        <w:t>deinstytucjonalizacji</w:t>
      </w:r>
      <w:proofErr w:type="spellEnd"/>
      <w:r>
        <w:t xml:space="preserve"> w ochronie zdrowia</w:t>
      </w:r>
      <w:r>
        <w:br/>
        <w:t xml:space="preserve">W ramach wsparcia procesu </w:t>
      </w:r>
      <w:proofErr w:type="spellStart"/>
      <w:r>
        <w:t>deinstytucjonalizacji</w:t>
      </w:r>
      <w:proofErr w:type="spellEnd"/>
      <w:r>
        <w:t xml:space="preserve"> zdrowotnej opieki długoterminowej i usług dot. zdrowia psychicznego planowane są przedsięwzięcia, zgodne z ZP, w których poprawiony zostanie dostęp do usług zdrowotnych w formie </w:t>
      </w:r>
      <w:proofErr w:type="spellStart"/>
      <w:r>
        <w:t>zdeinstytucjonalizowanej</w:t>
      </w:r>
      <w:proofErr w:type="spellEnd"/>
      <w:r>
        <w:t xml:space="preserve">, przede wszystkim dla osób w szczególnie trudnej sytuacji społeczno-ekonomicznej, w tym: osób starszych, osób z niepełnosprawnościami, osób z chorobami neurodegeneracyjnymi, w tym otępiennymi i zaburzeniami psychicznymi np. w oparciu o innowacje społeczne w zakresie DI wypracowane dla obszaru zdrowia w ramach PO WER. Przewiduje się również wsparcie osób potrzebujących zdrowotnej opieki długoterminowej poprzez rozwój hospicjów w </w:t>
      </w:r>
      <w:r>
        <w:lastRenderedPageBreak/>
        <w:t xml:space="preserve">formie </w:t>
      </w:r>
      <w:proofErr w:type="spellStart"/>
      <w:r>
        <w:t>zdeinstytucjonalizowanej</w:t>
      </w:r>
      <w:proofErr w:type="spellEnd"/>
      <w:r>
        <w:t>.</w:t>
      </w:r>
      <w:r>
        <w:br/>
        <w:t>III.</w:t>
      </w:r>
      <w:r>
        <w:tab/>
        <w:t>Programy profilaktyczne w zakresie chorób stanowiących poważny problem w regionie</w:t>
      </w:r>
      <w:r>
        <w:br/>
        <w:t>W celu poprawy dostępu do podstawowej opieki zdrowotnej i profilaktyki, planowane jest wdrażanie programów ukierunkowanych na wczesne wykrywanie chorób stanowiących istotny problem zdrowotny w województwie mazowieckim, na podstawie danych z: MPZ, WPT dla WM, mazowieckiego programu ochrony zdrowia psychicznego oraz kierunków działań w zakresie polityki zdrowotnej WM.</w:t>
      </w:r>
      <w:r>
        <w:br/>
        <w:t>W odniesieniu do przedsięwzięć wspieranych w ramach ww. działań zastosowanie będą mieć następujące zasady:</w:t>
      </w:r>
      <w:r>
        <w:br/>
        <w:t>•</w:t>
      </w:r>
      <w:r>
        <w:tab/>
        <w:t>Interwencja w obszarze zdrowia będzie podlegała uzgodnieniom na forum Komitetu Sterującego ds. Zdrowia, zgodnie z przyjętym systemem koordynacji i będzie uwzględniała obligatoryjne rekomendacje KS.</w:t>
      </w:r>
      <w:r>
        <w:br/>
        <w:t>•</w:t>
      </w:r>
      <w:r>
        <w:tab/>
        <w:t>Projekty realizowane w ramach działań z zakresu ochrony zdrowia zapewnią uczestnictwo osób, które mogą mieć problem z dostępem do usług z powodu szczególnie trudnej sytuacji społeczno-ekonomicznej, np. starszych, z niepełnosprawnościami, o niskich dochodach, w kryzysie bezdomności, pobierających świadczenia społeczne, migrantów, itp. Planowane są działania służące poprawie dostępności do usług zdrowotnych finansowanych ze środków publicznych, takie jak np.: transport na badania, informowanie o dostępnych usługach, wsparcie asystenta osobistego, tłumacza języka migowego lub obcego. Działaniami zostaną objęci w szczególności mieszkańcy gmin zagrożonych trwałą marginalizacją, miast tracących funkcje społeczno-gospodarcze, powiatów z najniższą dostępnością do określonych usług zdrowotnych (tzw. białe plamy).</w:t>
      </w:r>
      <w:r>
        <w:br/>
        <w:t>•</w:t>
      </w:r>
      <w:r>
        <w:tab/>
        <w:t>Co do zasady projekty nie będą obejmować leczenia i zabiegów medycznych innych niż na potrzeby diagnostyki. Wyjątkiem są sytuacje wynikające z UP 2021-2027, tj. możliwość tymczasowego finansowania leczenia osób potrzebujących zdrowotnej opieki długoterminowej świadczonej w formie środowiskowej np. pielęgniarskiej opieki długoterminowej w domu pacjenta, rozwoju hospicjów domowych.</w:t>
      </w:r>
      <w:r>
        <w:br/>
        <w:t>•</w:t>
      </w:r>
      <w:r>
        <w:tab/>
        <w:t>W uzasadnionych przypadkach zostanie zapewniona koordynacja usług zdrowotnych i społecznych.</w:t>
      </w:r>
      <w:r>
        <w:br/>
        <w:t>•</w:t>
      </w:r>
      <w:r>
        <w:tab/>
        <w:t>Projekty mogą obejmować również szkolenie i kształcenie obecnego oraz potencjalnego personelu opieki długoterminowej, członków rodziny, osób bliskich. Projekty mogą dotyczyć również wdrażania standardów dostępności.</w:t>
      </w:r>
      <w:r>
        <w:br/>
        <w:t>•</w:t>
      </w:r>
      <w:r>
        <w:tab/>
        <w:t>Powyższe przedsięwzięcia w zakresie usług zdrowotnych przyczynią się do realizacji celów wskazanych w dokumencie: Zdrowa przyszłość. Ramy strategiczne rozwoju systemu ochrony zdrowia na lata 2021-2027, z perspektywą do 2030 r., w szczególności w zakresie rozwoju profilaktyki, promocji postaw prozdrowotnych, a także poprawy jakości, przyjazności i efektywności systemu opieki zdrowotnej, w tym wsparcia i rozwoju opieki koordynowanej i DI.</w:t>
      </w:r>
      <w:r>
        <w:br/>
        <w:t>•</w:t>
      </w:r>
      <w:r>
        <w:tab/>
        <w:t>W formule Regionalnych Programów Zdrowotnych (RPZ) będą realizowane działania z obszaru profilaktyki chorób stanowiących istotny problem zdrowotny regionu.</w:t>
      </w:r>
      <w:r>
        <w:br/>
        <w:t>Preferencje punktowe mogą być stosowane w projektach (Typ I, II, III):</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p>
    <w:p w14:paraId="27C413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283EBA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989AEE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20822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D1A73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ADDD2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3AD0C2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5D15E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7C240F4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E6ACD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24BC5E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FF3E5C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AC268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F317C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6878A8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7ECA1C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4C067B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FB4FB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D1330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4292C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AA619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13081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Partnerzy społeczni, Przedsiębiorstwa, Służby publiczne</w:t>
      </w:r>
    </w:p>
    <w:p w14:paraId="3CF4892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0C3DAD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mieszkania_treningowe</w:t>
      </w:r>
      <w:proofErr w:type="spellEnd"/>
      <w:r>
        <w:t xml:space="preserve">, </w:t>
      </w:r>
      <w:proofErr w:type="spellStart"/>
      <w:r>
        <w:t>mieszkania_wspomagane</w:t>
      </w:r>
      <w:proofErr w:type="spellEnd"/>
      <w:r>
        <w:t xml:space="preserve">, </w:t>
      </w:r>
      <w:proofErr w:type="spellStart"/>
      <w:r>
        <w:t>opieka_długoterminowa</w:t>
      </w:r>
      <w:proofErr w:type="spellEnd"/>
      <w:r>
        <w:t xml:space="preserve">, </w:t>
      </w:r>
      <w:proofErr w:type="spellStart"/>
      <w:r>
        <w:t>placówki_wsparcia_dziennego</w:t>
      </w:r>
      <w:proofErr w:type="spellEnd"/>
      <w:r>
        <w:t xml:space="preserve">, profilaktyka, </w:t>
      </w:r>
      <w:proofErr w:type="spellStart"/>
      <w:r>
        <w:t>usługi_społeczne</w:t>
      </w:r>
      <w:proofErr w:type="spellEnd"/>
      <w:r>
        <w:t>, zdrowie</w:t>
      </w:r>
    </w:p>
    <w:p w14:paraId="353F80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0273D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5C68E7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F7D833B" w14:textId="00111C9B"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45" w:history="1">
        <w:r w:rsidRPr="00A568BA">
          <w:rPr>
            <w:rStyle w:val="Hipercze"/>
          </w:rPr>
          <w:t>https://funduszeuedlamazowsza.eu/uchwaly-km-fem/</w:t>
        </w:r>
      </w:hyperlink>
    </w:p>
    <w:p w14:paraId="4D2052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C0E25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5B80E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311A910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33A72B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544FA0A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DD346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D4414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WLWK-PLKCO02 - Liczba osób objętych programem polityki zdrowotnej</w:t>
      </w:r>
    </w:p>
    <w:p w14:paraId="37C442D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7F446B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7EE0A9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BCD6A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268D5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AC8C7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3917A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6F1787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4B08B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33F2AD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7FF1FAB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012D0DB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3873CC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WLWK-PLKLCR06 - Liczba utworzonych w programie miejsc świadczenia usług wspierania rodziny i pieczy zastępczej istniejących po zakończeniu projektu</w:t>
      </w:r>
    </w:p>
    <w:p w14:paraId="4D6896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PROG-FEMAKLCR01 - Liczba niestacjonarnych miejsc świadczenia usług utworzonych w społeczności lokalnej</w:t>
      </w:r>
    </w:p>
    <w:p w14:paraId="4072AC8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A50C9BA"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8" w:name="_Toc228343823"/>
      <w:r>
        <w:rPr>
          <w:rFonts w:ascii="Calibri" w:hAnsi="Calibri" w:cs="Calibri"/>
          <w:sz w:val="32"/>
        </w:rPr>
        <w:t>Działanie FEMA.08.06 Usługi społeczne na rzecz rodzin</w:t>
      </w:r>
      <w:bookmarkEnd w:id="48"/>
    </w:p>
    <w:p w14:paraId="585797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35CB6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06E2E5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97A62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71E60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378B3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32 937 584,00</w:t>
      </w:r>
    </w:p>
    <w:p w14:paraId="289560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5A07F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24 537 743,00</w:t>
      </w:r>
    </w:p>
    <w:p w14:paraId="7953A5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8F86B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0D3D741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99B3AC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zapobieganie procesom ubóstwa i wykluczenia społecznego poprzez wzmacnianie rodzin, dzieci, wsparcie systemu pieczy zastępczej oraz interwencji kryzysowej</w:t>
      </w:r>
      <w:r>
        <w:br/>
        <w:t>W ramach działania realizowane będą mogły być następujące typy projektów:</w:t>
      </w:r>
      <w:r>
        <w:br/>
        <w:t>I. Rozwój usług społecznych na rzecz dzieci i młodzieży, w tym w ramach usług wsparcia systemu pieczy zastępczej.</w:t>
      </w:r>
      <w:r>
        <w:br/>
        <w:t>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charakterze profilaktycznym do działań aktywizujących dla usamodzielniającej się młodzieży.</w:t>
      </w:r>
      <w:r>
        <w:br/>
        <w:t>Planowane są m.in. działania:</w:t>
      </w:r>
      <w:r>
        <w:br/>
        <w:t>• mające na celu pogłębienie umiejętności wychowawczych rodziców, umiejętności społecznych u dzieci i wzmacniające więzi w rodzinie (m.in. warsztaty, szkolenia, kursy, wydarzenia kulturalne, rekreacyjne, także organizowane za pośrednictwem szkoły dotyczące m.in. rozwijania umiejętności wychowawczych u opiekunów oraz psychoedukacji dzieci).</w:t>
      </w:r>
      <w:r>
        <w:br/>
      </w:r>
      <w:r>
        <w:lastRenderedPageBreak/>
        <w:t>• mające na celu przywrócenie rodzinom przeżywającym trudności w wychowaniu dzieci zdolności do pełnienia funkcji opiekuńczo-wychowawczych (m.in. konsultacje i poradnictwo specjalistyczne, terapie i mediacje, pomocy prawnej oraz organizacja spotkań dla rodzin, w tym grup wsparcia). Działania te realizowane mogą być poprzez asystentów rodziny, rodziny wspierające, pomocowe oraz dzięki rozwojowi placówki wsparcia dziennego.</w:t>
      </w:r>
      <w:r>
        <w:br/>
        <w:t xml:space="preserve">• wspierające proces </w:t>
      </w:r>
      <w:proofErr w:type="spellStart"/>
      <w:r>
        <w:t>deinstytucjonalizacji</w:t>
      </w:r>
      <w:proofErr w:type="spellEnd"/>
      <w:r>
        <w:t xml:space="preserve"> systemu pieczy zastępczej, poprzez tworzenie rodzinnych form pieczy zastępczej, w tym podnoszenie świadomości społeczności lokalnych (potencjalnych rodzin) na temat możliwości pełnienia pieczy zastępczej oraz kształcenie kandydatów na rodziny zastępcze.</w:t>
      </w:r>
      <w:r>
        <w:br/>
        <w:t xml:space="preserve">• usprawniające proces </w:t>
      </w:r>
      <w:proofErr w:type="spellStart"/>
      <w:r>
        <w:t>deinstytucjonalizacji</w:t>
      </w:r>
      <w:proofErr w:type="spellEnd"/>
      <w:r>
        <w:t xml:space="preserve">, poprzez przekwalifikowanie pracowników pieczy instytucjonalnej oraz dostosowanie i wykorzystanie infrastruktury likwidowanych form instytucjonalnych na rzecz wsparcia form </w:t>
      </w:r>
      <w:proofErr w:type="spellStart"/>
      <w:r>
        <w:t>zdeinstytucjonalizowanych</w:t>
      </w:r>
      <w:proofErr w:type="spellEnd"/>
      <w:r>
        <w:t>.</w:t>
      </w:r>
      <w:r>
        <w:br/>
        <w:t xml:space="preserve">• wzmacniające tworzone i istniejące rodziny zastępcze czy adopcyjne, poprzez ich wsparcie specjalistyczne, wspierające rozwój umiejętności życiowych i prospołecznych członków rodzin, a wśród dorosłych dodatkowo umiejętności wychowawczych, co powinno prowadzić do harmonijnego rozwoju dzieci oraz ograniczenia ewentualnych </w:t>
      </w:r>
      <w:proofErr w:type="spellStart"/>
      <w:r>
        <w:t>zachowań</w:t>
      </w:r>
      <w:proofErr w:type="spellEnd"/>
      <w:r>
        <w:t xml:space="preserve"> problemowych skutkujących możliwością wykluczenia.</w:t>
      </w:r>
      <w:r>
        <w:br/>
        <w:t>• mające na celu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oraz aktywizację zawodową wychowanka, będąca podstawą niezależnej egzystencji i warunkująca osiąganie innych kryteriów samodzielności, jak mieszkanie czy założenie rodziny.</w:t>
      </w:r>
      <w:r>
        <w:br/>
        <w:t>Podejmowane w tym zakresie działania w uzasadnionych przypadkach mogą być uzupełnione wsparciem mieszkaniowym dla usamodzielnianych wychowanków.</w:t>
      </w:r>
      <w:r>
        <w:br/>
        <w:t>Przedsięwzięcia w ramach typu 1 projektu w działaniu 8.6 wpisują się w realizację Gwarancji dla Dzieci.</w:t>
      </w:r>
      <w:r>
        <w:br/>
        <w:t xml:space="preserve">Ogólne zasady realizacji projektów </w:t>
      </w:r>
      <w:r>
        <w:br/>
        <w:t>Warunki realizacji projektów:</w:t>
      </w:r>
      <w:r>
        <w:br/>
        <w:t>1. Wsparcie dla rodziny i pieczy zastępczej odbywa się zgodnie z ustawą z dnia 9 czerwca 2011 r. o wspieraniu rodziny i systemie pieczy zastępczej.</w:t>
      </w:r>
      <w:r>
        <w:br/>
        <w:t>2. Nie są finansowane świadczenia wypłacane na podstawie ustawy z dnia 9 czerwca 2011 r. o wspieraniu rodziny i systemie pieczy zastępczej. Mogą one stanowić wkład własny do projektu.</w:t>
      </w:r>
      <w:r>
        <w:br/>
        <w:t>3. Usługi wsparcia rodziny w postaci pomocy w opiece i wychowaniu dzieci w formie placówek wsparcia dziennego polegają na tworzeniu nowych miejsc opieki i wychowania w ramach nowo tworzonych placówek wsparcia dziennego lub na wsparciu istniejących placówek.</w:t>
      </w:r>
      <w:r>
        <w:br/>
        <w:t>4. Wsparcie istniejących placówek wsparcia dziennego jest możliwe wyłącznie pod warunkiem zwiększenia liczby miejsc w tych placówkach lub rozszerzenia oferty wsparcia.</w:t>
      </w:r>
      <w:r>
        <w:br/>
        <w:t xml:space="preserve">5. Nie są tworzone nowe miejsca ani wspierane istniejące miejsca opieki w placówkach świadczących opiekę instytucjonalną. </w:t>
      </w:r>
      <w:r>
        <w:br/>
        <w:t xml:space="preserve">6. Działania mające na celu wsparcie dzieci i młodzieży przebywających w całodobowych instytucjach opieki nie mogą wzmacniać potencjału instytucjonalnego tych placówek (np. zatrudnianie personelu, remonty, wyposażenie). Mogą dotyczyć wsparcia dzieci i młodzieży oraz kadr w zakresie zgodnym z ideą </w:t>
      </w:r>
      <w:proofErr w:type="spellStart"/>
      <w:r>
        <w:t>deinstytucjonalizacji</w:t>
      </w:r>
      <w:proofErr w:type="spellEnd"/>
      <w:r>
        <w:t>.</w:t>
      </w:r>
      <w:r>
        <w:br/>
        <w:t xml:space="preserve">7. W razie konieczności umieszczenia w placówce opiekuńczo-wychowawczej typu rodzinnego </w:t>
      </w:r>
      <w:r>
        <w:lastRenderedPageBreak/>
        <w:t>rodzeństwa, za zgodą dyrektora tej placówki oraz po uzyskaniu zezwolenia wojewody, dopuszczalne jest umieszczenie w tym samym czasie większej liczby dzieci (maksymalnie 10).</w:t>
      </w:r>
      <w:r>
        <w:br/>
        <w:t>8. Beneficjenci programu regionalnego, realizujący projekty w ramach działania 8.6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w:t>
      </w:r>
      <w:r>
        <w:br/>
        <w:t>9. Przewiduje się zorganizowanie oddzielnego naboru na projekty wynikające z LSR.</w:t>
      </w:r>
      <w:r>
        <w:br/>
        <w:t>Preferowane mogą być projekty:</w:t>
      </w:r>
      <w:r>
        <w:br/>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2. realizowane w partnerstwie wielosektorowym,</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r>
        <w:br/>
        <w:t>5. wynikające z LSR.</w:t>
      </w:r>
      <w:r>
        <w:br/>
      </w:r>
      <w:r>
        <w:br/>
        <w:t>II. Zwiększenie dostępności i skuteczności ochrony oraz wsparcia osób dotkniętych przemocą  domową.</w:t>
      </w:r>
      <w:r>
        <w:br/>
        <w:t>Celem działań w ramach typu projektu będzie przywrócenie równowagi psychicznej i umiejętności samodzielnego radzenia sobie rodzinom i osobom będącym w stanie kryzysu. Dzięki temu nastąpi zapobieganie przejściu w stan niewydolności psychospołecznej. Działania będą realizowane przez placówki udzielające wsparcia osobom doznającym przemocy domowej m.in. ośrodki interwencji kryzysowej czy domy dla matek z małoletnimi dziećmi i kobiet w ciąży poprzez utworzenie nowych placówek i/lub poszerzenie oferty placówek już istniejących.</w:t>
      </w:r>
      <w:r>
        <w:br/>
        <w:t>W związku z tym, że sytuacja kryzysowa wpływa na wszystkie sfery funkcjonowania wewnętrznego i zewnętrznego danej osoby i rodziny wymagana jest pomoc ze strony specjalistów różnych dziedzin.</w:t>
      </w:r>
      <w:r>
        <w:br/>
        <w:t>W związku z powyższym planowane są następujące działania:</w:t>
      </w:r>
      <w:r>
        <w:br/>
        <w:t>- Interwencja kryzysowa – szybkie wsparcie dla osób, które znalazły się z kryzysie realizowana całodobowo 24h/7;</w:t>
      </w:r>
      <w:r>
        <w:br/>
        <w:t>- Diagnoza stanu klienta i ocena stopnia zagrożenia jego równowagi psychicznej, zdrowia, życia;</w:t>
      </w:r>
      <w:r>
        <w:br/>
        <w:t>- Ustalenie planu pomocy i jego realizatorów, specjalistów;</w:t>
      </w:r>
      <w:r>
        <w:br/>
        <w:t>- Mediacje dla osób które znajdują się w konflikcie;</w:t>
      </w:r>
      <w:r>
        <w:br/>
        <w:t>- Coaching – wsparcie rozwoju;</w:t>
      </w:r>
      <w:r>
        <w:br/>
      </w:r>
      <w:r>
        <w:lastRenderedPageBreak/>
        <w:t>- Konsultacje i porady psychologiczne – wsparcie, psychoedukacja, profilaktyka;</w:t>
      </w:r>
      <w:r>
        <w:br/>
        <w:t>- Terapia rodzinna – wsparcie rodzin w przezwyciężaniu problemów np. wsparcie terapeuty ds. uzależnień;</w:t>
      </w:r>
      <w:r>
        <w:br/>
        <w:t>- Psychoterapia indywidualna - długotrwały proces terapeutyczny;</w:t>
      </w:r>
      <w:r>
        <w:br/>
        <w:t>- Konsultacje prawne – udzielanie informacji o obowiązujących przepisach oraz pomoc w czynnościach prawnych, w tym konstruowaniu pism urzędowych;</w:t>
      </w:r>
      <w:r>
        <w:br/>
        <w:t>- Grupy wsparcia, warsztaty umiejętności wychowawczych;</w:t>
      </w:r>
      <w:r>
        <w:br/>
        <w:t>- Świadczenia pracy socjalnej na rzecz poprawy funkcjonowania osób i rodzin w ich środowisku społecznym, prowadzona w oparciu o kontrakt socjalny lub projekt socjalny;</w:t>
      </w:r>
      <w:r>
        <w:br/>
        <w:t xml:space="preserve">- Usługi </w:t>
      </w:r>
      <w:proofErr w:type="spellStart"/>
      <w:r>
        <w:t>hostelowe</w:t>
      </w:r>
      <w:proofErr w:type="spellEnd"/>
      <w:r>
        <w:t xml:space="preserve"> jako miejsce bezpłatnego, czasowego schronienia w sytuacji zagrożenia zdrowia lub życia.</w:t>
      </w:r>
      <w:r>
        <w:br/>
        <w:t>Kluczowe warunki realizacji projektów:</w:t>
      </w:r>
      <w:r>
        <w:br/>
        <w:t xml:space="preserve">1. Wsparcie z ramach danego typu projektu możliwe jest na tworzenie nowych ośrodków interwencji kryzysowej oraz na wsparcie rozwoju istniejących ośrodków interwencji kryzysowej pod warunkiem rozszerzenia oferty usług świadczonych przez dany ośrodek lub zwiększenia liczby osób obejmowanych wsparciem w ramach danego ośrodka. </w:t>
      </w:r>
      <w:r>
        <w:br/>
        <w:t>2. Przewiduje się ogłoszenie odrębnego naboru dla projektów wynikających z LSR przygotowanych przez LGD.</w:t>
      </w:r>
      <w:r>
        <w:br/>
        <w:t>Preferowane do dofinansowania będą projekty:</w:t>
      </w:r>
      <w:r>
        <w:br/>
        <w:t>1. skierowane na obszary strategicznej interwencji (OSI) wyznaczone w KSRR i wynikające z SR WM 2030+, tj. miast średnich tracących funkcje społeczno-gospodarcze oraz gmin zagrożonych trwałą marginalizacją</w:t>
      </w:r>
      <w:r>
        <w:br/>
        <w:t>2. realizowanych w ramach MSIT lub wynikające z GPR,</w:t>
      </w:r>
      <w:r>
        <w:br/>
        <w:t>3. wynikających z LSR.</w:t>
      </w:r>
      <w:r>
        <w:br/>
        <w:t>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09.06.2011 r. o wspieraniu rodziny i systemie pieczy zastępczej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d) innymi aktami:</w:t>
      </w:r>
      <w:r>
        <w:br/>
        <w:t xml:space="preserve">- Regionalnym Planem Rozwoju Usług Społecznych i </w:t>
      </w:r>
      <w:proofErr w:type="spellStart"/>
      <w:r>
        <w:t>Deinstytucjonalizacji</w:t>
      </w:r>
      <w:proofErr w:type="spellEnd"/>
      <w:r>
        <w:t xml:space="preserve">  dla WM na lata 2023-2025 opracowanym przez MCPS.</w:t>
      </w:r>
    </w:p>
    <w:p w14:paraId="232A7C0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2FE5A21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7881C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BA72F6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7D333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C586F0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7A731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41C7E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41B4E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690DFF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EECE5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1280A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82522A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3AF7B2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E150F4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8F86E9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5DB74F2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C6368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CA423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FF7243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73608B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EF8EB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5E7A44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39E06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lastRenderedPageBreak/>
        <w:t>mieszkania_treningowe</w:t>
      </w:r>
      <w:proofErr w:type="spellEnd"/>
      <w:r>
        <w:t xml:space="preserve">, </w:t>
      </w:r>
      <w:proofErr w:type="spellStart"/>
      <w:r>
        <w:t>mieszkania_wspierane</w:t>
      </w:r>
      <w:proofErr w:type="spellEnd"/>
      <w:r>
        <w:t xml:space="preserve">, </w:t>
      </w:r>
      <w:proofErr w:type="spellStart"/>
      <w:r>
        <w:t>mieszkania_wspomagane</w:t>
      </w:r>
      <w:proofErr w:type="spellEnd"/>
      <w:r>
        <w:t xml:space="preserve">, </w:t>
      </w:r>
      <w:proofErr w:type="spellStart"/>
      <w:r>
        <w:t>osoby_z_niepełnosprawnościami</w:t>
      </w:r>
      <w:proofErr w:type="spellEnd"/>
      <w:r>
        <w:t xml:space="preserve">, </w:t>
      </w:r>
      <w:proofErr w:type="spellStart"/>
      <w:r>
        <w:t>piecza_zastępcza</w:t>
      </w:r>
      <w:proofErr w:type="spellEnd"/>
      <w:r>
        <w:t xml:space="preserve">, szkolenia, warsztaty, </w:t>
      </w:r>
      <w:proofErr w:type="spellStart"/>
      <w:r>
        <w:t>wsparcie_dla_młodych</w:t>
      </w:r>
      <w:proofErr w:type="spellEnd"/>
      <w:r>
        <w:t xml:space="preserve">, </w:t>
      </w:r>
      <w:proofErr w:type="spellStart"/>
      <w:r>
        <w:t>zatrudnienie_wspomagane</w:t>
      </w:r>
      <w:proofErr w:type="spellEnd"/>
    </w:p>
    <w:p w14:paraId="306448E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24DC8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4D01219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F71BF5F" w14:textId="2FA83CC2" w:rsidR="00D8573B" w:rsidRDefault="00A11D04">
      <w:pPr>
        <w:pBdr>
          <w:top w:val="single" w:sz="4" w:space="2" w:color="auto"/>
          <w:left w:val="single" w:sz="4" w:space="4" w:color="auto"/>
          <w:bottom w:val="single" w:sz="4" w:space="2" w:color="auto"/>
          <w:right w:val="single" w:sz="4" w:space="4" w:color="auto"/>
          <w:between w:val="single" w:sz="4" w:space="2" w:color="auto"/>
        </w:pBdr>
        <w:spacing w:after="0"/>
      </w:pPr>
      <w:hyperlink r:id="rId46" w:history="1">
        <w:r w:rsidRPr="00A568BA">
          <w:rPr>
            <w:rStyle w:val="Hipercze"/>
          </w:rPr>
          <w:t>https://funduszeuedlamazowsza.eu/uchwaly-km-fem/</w:t>
        </w:r>
      </w:hyperlink>
    </w:p>
    <w:p w14:paraId="09C7777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43F669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4F4FEF4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89B154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008C8E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2B54DC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71A23E2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83810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19D2D1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47B5DB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26BF63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7563F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2D8FC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96139D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1F5605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1D7D1A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37C21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2C0D7D6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1C90349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633ED8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WLWK-PLKLCR04 - Liczba osób świadczących usługi w społeczności lokalnej dzięki wsparciu w programie</w:t>
      </w:r>
    </w:p>
    <w:p w14:paraId="7D05920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59C0E2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57CB8E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373409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26BB78E"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9" w:name="_Toc228343824"/>
      <w:r>
        <w:rPr>
          <w:rFonts w:ascii="Calibri" w:hAnsi="Calibri" w:cs="Calibri"/>
          <w:sz w:val="32"/>
        </w:rPr>
        <w:t>Działanie FEMA.08.07 Integracja społeczna osób w kryzysie bezdomności i zagrożonych bezdomnością</w:t>
      </w:r>
      <w:bookmarkEnd w:id="49"/>
    </w:p>
    <w:p w14:paraId="596DB2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0780C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787E58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217BE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3FE18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60B5C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1 872 236,00</w:t>
      </w:r>
    </w:p>
    <w:p w14:paraId="3CED37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36E476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1 002 000,00</w:t>
      </w:r>
    </w:p>
    <w:p w14:paraId="68B625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EC91BF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744331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0CBA96A" w14:textId="433E6471"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ograniczenie bezdomności oraz szkód z tym związanych.</w:t>
      </w:r>
      <w:r>
        <w:br/>
        <w:t>W ramach typu projektu realizowane będą mogły być następujące działania:</w:t>
      </w:r>
      <w:r>
        <w:br/>
        <w:t>• zapobiegające bezdomności ukierunkowane na wsparcie osób zagrożonych bezdomnością, w tym m.in.: intensywne programy reintegracji społecznej i zawodowej skierowane do osób wobec których zasądzono eksmisję, oczekujących na eksmisję, eksmitowanych i przebywających w lokalach socjalnych i pomieszczeniach tymczasowych, uruchomienie programów integracyjnych „ostatniej szansy” dla osób, wobec których zasądzono już eksmisję.</w:t>
      </w:r>
      <w:r>
        <w:br/>
        <w:t>Działania kierowane do grup szczególnie narażonych, m.in. do osób opuszczających zakłady penitencjarne, osób wobec których orzeczono lub możliwe jest orzeczenie eksmisji.</w:t>
      </w:r>
      <w:r>
        <w:br/>
        <w:t xml:space="preserve">• w obszarze wsparcia w mieszkalnictwie społecznym – w tym w najmie społecznym jako formie </w:t>
      </w:r>
      <w:r>
        <w:lastRenderedPageBreak/>
        <w:t>przeciwdziałania bezdomności, w tym popularyzacja tego typu wsparcia.</w:t>
      </w:r>
      <w:r>
        <w:br/>
        <w:t>• Umożliwienie zamieszkania w dostępnym cenowo mieszkaniu i skorzystania ze wsparcia może skutecznie zapobiegać popadaniu w zadłużenie, eksmisji, a w konsekwencji potencjalnej bezdomności.</w:t>
      </w:r>
      <w:r>
        <w:br/>
        <w:t>• propagujące rozwiązania mieszkaniowe dla osób wychodzących z kryzysu bezdomności wymagających wsparcia w utrzymaniu mieszkania, np. polegające na sieciowaniu różnych instytucji udzielających pomocy osobom i rodzinom w sytuacjach kryzysowych z systemem zarządzania mieszkalnictwem społecznym,</w:t>
      </w:r>
      <w:r>
        <w:br/>
        <w:t>• mające na celu rozwój usług mieszkalnictwa powiązanych ze wsparciem dla osób bezdomnych, m.in. osób o szczególnych potrzebach, zwłaszcza spowodowanych stanem zdrowia lub wiekiem, w tym zapewnienie asystenta osoby bezdomnej,</w:t>
      </w:r>
      <w:r>
        <w:br/>
        <w:t>• mające na celu rozwój i podnoszenie jakości usług świadczonych osobom bezdomnym poprzez m.in.: rozwój usług „</w:t>
      </w:r>
      <w:proofErr w:type="spellStart"/>
      <w:r>
        <w:t>outreach</w:t>
      </w:r>
      <w:proofErr w:type="spellEnd"/>
      <w:r>
        <w:t>”, w tym streetworkingu skierowanego do grupy osób bezdomnych przebywających w przestrzeni publicznej i miejscach niemieszkalnych,</w:t>
      </w:r>
      <w:r>
        <w:br/>
        <w:t>• realizowane zgodnie z modelem wychodzenia z bezdomności oparte na założeniach programu Najpierw Mieszkanie. Rozwiązanie kierowane będzie do najbardziej wykluczonej i zagrożonej grupy osób w kryzysie bezdomności, generujących najwyższe koszty ekonomiczne dla systemu polityki społecznej. Zapewnienie mieszkania powinno być powiązane z dostępem do specjalistycznego wsparcia dostosowanego do specyficznych potrzeb klientów (od pomocy w planowaniu domowego budżetu po terapię uzależnień).</w:t>
      </w:r>
      <w:r>
        <w:br/>
        <w:t>Ogólne zasady realizacji projektów</w:t>
      </w:r>
      <w:r>
        <w:br/>
        <w:t>Warunki realizacji projektów:</w:t>
      </w:r>
      <w:r>
        <w:br/>
        <w:t>1. 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09.06.2011 r. o wspieraniu rodziny i systemie pieczy zastępczej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d) innymi aktami:</w:t>
      </w:r>
      <w:r>
        <w:br/>
        <w:t xml:space="preserve">- Regionalnym Planem Rozwoju Usług Społecznych i </w:t>
      </w:r>
      <w:proofErr w:type="spellStart"/>
      <w:r>
        <w:t>Deinstytucjonalizacji</w:t>
      </w:r>
      <w:proofErr w:type="spellEnd"/>
      <w:r>
        <w:t xml:space="preserve">  dla WM na lata 2023-2025 opracowanym przez MCPS.</w:t>
      </w:r>
      <w:r>
        <w:br/>
        <w:t>2. Projekty w ramach tego działania powinny realizować wsparcie w odpowiedzi na zdiagnozowane potrzeby danego uczestnika, które zostanie zaplanowane w indywidualnym programie wychodzenia z bezdomności, polegającym na wspieraniu osoby bezdomnej w rozwiązywaniu jej problemów życiowych, w szczególności rodzinnych i mieszkaniowych oraz pomocy w uzyskaniu zatrudnienia.</w:t>
      </w:r>
      <w:r>
        <w:br/>
      </w:r>
      <w:r>
        <w:lastRenderedPageBreak/>
        <w:t xml:space="preserve">3. Beneficjenci programu regionalnego, realizujący projekty w ramach działania 8.7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  </w:t>
      </w:r>
      <w:r>
        <w:br/>
        <w:t>4. Przewiduje się zorganizowanie oddzielnego naboru na projekty wynikające z LSR.</w:t>
      </w:r>
      <w:r>
        <w:br/>
        <w:t>Preferowane mogą być projekty:</w:t>
      </w:r>
      <w:r>
        <w:br/>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 opuszczających placówki opieki instytucjonalnej,</w:t>
      </w:r>
      <w:r>
        <w:br/>
        <w:t>• wykluczonych komunikacyjnie,</w:t>
      </w:r>
      <w:r>
        <w:br/>
        <w:t>• osób, które opuściły jednostki penitencjarne w terminie ostatnich 12 miesięcy (liczonych od dnia zwolnienia/opuszczenia jednostki penitencjarnej do dnia przystąpienia do projektu).</w:t>
      </w:r>
      <w:r>
        <w:br/>
        <w:t>2. realizowane w partnerstwie wielosektorowym,</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r>
        <w:br/>
        <w:t>5. wynikające z LSR.</w:t>
      </w:r>
    </w:p>
    <w:p w14:paraId="302F35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E2D01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FABF3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296A1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7BE2BB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5A046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0CEC3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7401B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176FE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Uproszczone metody rozliczania</w:t>
      </w:r>
    </w:p>
    <w:p w14:paraId="0D0AB6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F0605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4FB16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F9B71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96ECF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B1DBD2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EEF36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naborów</w:t>
      </w:r>
    </w:p>
    <w:p w14:paraId="3A09929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C4A05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EB9146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D50F3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5877F0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A20E73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3B5301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A63A6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mieszkania_treningowe</w:t>
      </w:r>
      <w:proofErr w:type="spellEnd"/>
      <w:r>
        <w:t xml:space="preserve">, </w:t>
      </w:r>
      <w:proofErr w:type="spellStart"/>
      <w:r>
        <w:t>mieszkania_wspierane</w:t>
      </w:r>
      <w:proofErr w:type="spellEnd"/>
      <w:r>
        <w:t xml:space="preserve">, </w:t>
      </w:r>
      <w:proofErr w:type="spellStart"/>
      <w:r>
        <w:t>osoby_z_niepełnosprawnościami</w:t>
      </w:r>
      <w:proofErr w:type="spellEnd"/>
      <w:r>
        <w:t xml:space="preserve">, szkolenia, warsztaty, </w:t>
      </w:r>
      <w:proofErr w:type="spellStart"/>
      <w:r>
        <w:t>zatrudnienie_wspomagane</w:t>
      </w:r>
      <w:proofErr w:type="spellEnd"/>
    </w:p>
    <w:p w14:paraId="5BFE1E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ED3C5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5D4A6F6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BA04C63" w14:textId="176FF0C6" w:rsidR="00D8573B" w:rsidRDefault="00D22F88">
      <w:pPr>
        <w:pBdr>
          <w:top w:val="single" w:sz="4" w:space="2" w:color="auto"/>
          <w:left w:val="single" w:sz="4" w:space="4" w:color="auto"/>
          <w:bottom w:val="single" w:sz="4" w:space="2" w:color="auto"/>
          <w:right w:val="single" w:sz="4" w:space="4" w:color="auto"/>
          <w:between w:val="single" w:sz="4" w:space="2" w:color="auto"/>
        </w:pBdr>
        <w:spacing w:after="0"/>
      </w:pPr>
      <w:hyperlink r:id="rId47" w:history="1">
        <w:r w:rsidRPr="00A568BA">
          <w:rPr>
            <w:rStyle w:val="Hipercze"/>
          </w:rPr>
          <w:t>https://funduszeuedlamazowsza.eu/uchwaly-km-fem/</w:t>
        </w:r>
      </w:hyperlink>
    </w:p>
    <w:p w14:paraId="1F9F2B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85507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3103E0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CD19F3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0D67B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F59C6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WLWK-EECO15 - Liczba osób należących do mniejszości, w tym społeczności marginalizowanych takich jak Romowie, objętych wsparciem w programie</w:t>
      </w:r>
    </w:p>
    <w:p w14:paraId="020F4C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001D5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01665E1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F357E5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23D8AF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E0992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03D98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60FE6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2B07B68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61F2CF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3B05EB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6D369C2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310A130"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0" w:name="_Toc228343825"/>
      <w:r>
        <w:rPr>
          <w:rFonts w:ascii="Calibri" w:hAnsi="Calibri" w:cs="Calibri"/>
          <w:sz w:val="32"/>
        </w:rPr>
        <w:t>Działanie FEMA.08.08 Integracja społeczna Romów</w:t>
      </w:r>
      <w:bookmarkEnd w:id="50"/>
    </w:p>
    <w:p w14:paraId="10048A6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93D59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61AC8C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39922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4D3AF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813941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6 526 470,00</w:t>
      </w:r>
    </w:p>
    <w:p w14:paraId="42260B8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8942E1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4 725 000,00</w:t>
      </w:r>
    </w:p>
    <w:p w14:paraId="77B883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C9664A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30A051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15AFF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Celem działania jest wspieranie integracji społeczno-gospodarczej społeczności marginalizowanych.</w:t>
      </w:r>
      <w:r>
        <w:br/>
        <w:t>W ramach działania realizowane będzie głównie wsparcie mające na celu integrację i przeciwdziałanie marginalizacji społecznej obywateli polskich należących do mniejszości narodowych i etnicznych, w szczególności do społeczności romskiej.</w:t>
      </w:r>
      <w:r>
        <w:br/>
        <w:t xml:space="preserve">Działania w projekcie obejmować będą m.in.: </w:t>
      </w:r>
      <w:r>
        <w:br/>
        <w:t>1. Proces edukacji, w tym np.:</w:t>
      </w:r>
      <w:r>
        <w:br/>
        <w:t>• długofalowe wsparcie dzieci, zwiększenie frekwencji dzieci w wieku szkolnym w szkołach podstawowych oparte na diagnozie lokalnej sytuacji i projektowaniu ścieżek wsparcia edukacyjnego,</w:t>
      </w:r>
      <w:r>
        <w:br/>
        <w:t>• wsparcie edukacji dzieci mniejszości na poziomie ponadpodstawowym poprzez działania wpierające w wyborze szkoły ponadpodstawowej i zawodu, żeby pokazywać perspektywy zdobycia dobrej pracy związanej z poziomem edukacji przy jednoczesnym pozostawaniu w ramach społeczności romskiej (pokazywanie, że edukacja nie zagraża tożsamości romskiej),</w:t>
      </w:r>
      <w:r>
        <w:br/>
        <w:t>• wsparcie w edukacji przedszkolnej poprzez uświadamianie Romom roli wczesnego przygotowania ich dzieci do uczestnictwa w systemie edukacji,</w:t>
      </w:r>
      <w:r>
        <w:br/>
        <w:t>• organizacja świetlic środowiskowych i świetlic integracyjnych, jako miejsca, które wspierają społeczność romską w wielu obszarach –  edukacji dzieci, integracji z nie-Romami, utrzymywania tradycji, wsparcia w codziennych sprawach np. urzędowych,</w:t>
      </w:r>
      <w:r>
        <w:br/>
        <w:t>• zapewnienie dostępu do asystentów romskich, których zadaniem byłoby budowanie relacji z kadrą szkół ponadpodstawowych, doradztwo wyboru ścieżki zawodowej i wsparcie uczniów w jej realizacji, a także kształcenia ustawicznego w sytuacji niepowodzenia edukacyjnego,</w:t>
      </w:r>
      <w:r>
        <w:br/>
        <w:t>• wsparcie edukacji dorosłych w kontekście wspierania rozwoju ich umiejętności podstawowych połączona z podnoszeniem umiejętności zawodowych, w tym niezbędnych z punktu widzenia regionalnej inteligentnej specjalizacji, zgodnie z odpowiednim dokumentem kierunkowym dla RIS 2030,</w:t>
      </w:r>
      <w:r>
        <w:br/>
        <w:t xml:space="preserve">• promowanie edukacji antydyskryminacyjnej jako elementu systemu edukacji w polskich szkołach. </w:t>
      </w:r>
      <w:r>
        <w:br/>
        <w:t>2. Aktywizację zawodową, w tym np.:</w:t>
      </w:r>
      <w:r>
        <w:br/>
        <w:t xml:space="preserve">• doradztwo i pośrednictwo zawodowe, </w:t>
      </w:r>
      <w:r>
        <w:br/>
        <w:t>• ścieżkę przedsiębiorczości, w ramach której stosowano by doradztwo i szkolenia (z zakresu tworzenia biznesplanu, zakładania i prowadzenia działalności gospodarczej, pomoc w ubieganiu się o finansowanie (np. w złożeniu wniosku o dotację do PUP czy wniosku o mikropożyczkę),</w:t>
      </w:r>
      <w:r>
        <w:br/>
        <w:t>• podnoszenie kompetencji w zakresie posługiwania się językiem polskim, podnoszenie kompetencji matematycznych i przedsiębiorczych oraz kompetencji niezbędnych z punktu widzenia regionalnej inteligentnej specjalizacji, zgodnie z odpowiednim dokumentem kierunkowym dla RIS 2030,</w:t>
      </w:r>
      <w:r>
        <w:br/>
        <w:t>• działania eliminujące stereotypowe przekonania pracodawców na temat Romów, wzmacniające pozycję romskich kobiet,</w:t>
      </w:r>
      <w:r>
        <w:br/>
        <w:t>3. Integrację i przeciwdziałanie marginalizacji obejmujące np.:</w:t>
      </w:r>
      <w:r>
        <w:br/>
        <w:t xml:space="preserve">• wspólne spotkania, szkolenia dla przedstawicieli JST i liderów romskich, które będą wspierały integrację i przełamywanie wzajemnych stereotypów. </w:t>
      </w:r>
      <w:r>
        <w:br/>
        <w:t xml:space="preserve">• wsparcie działań związanych z kultywowaniem romskiej kultury i tradycji. </w:t>
      </w:r>
      <w:r>
        <w:br/>
        <w:t>• promowanie ekonomii społecznej jako sektora pracy dla Romów. Budowanie wśród Romów kompetencji potrzebnych do prowadzenia przedsiębiorstwa społecznego.</w:t>
      </w:r>
      <w:r>
        <w:br/>
      </w:r>
      <w:r>
        <w:lastRenderedPageBreak/>
        <w:t>• działania o charakterze edukacji prozdrowotnej, która jest i tańsza i może swoim zasięgiem obejmować większe grupy odbiorców. Edukacja ta będzie miała  integracyjny charakter, przez co przybliży przedstawicieli społeczności romskiej do współczesnych standardów myślenia o zdrowiu, dbałości o nie i zapobieganiu zamiast leczenia.</w:t>
      </w:r>
      <w:r>
        <w:br/>
        <w:t>• działania skierowane na organizacji i upowszechnianiu partnerskiej współpracy np. organizacji romskich i podmiotami działającymi w różnych obszarach lokalnej polityki społecznej.</w:t>
      </w:r>
      <w:r>
        <w:br/>
        <w:t>Ogólne zasady realizacji projektów</w:t>
      </w:r>
      <w:r>
        <w:br/>
        <w:t>Warunki realizacji projektów:</w:t>
      </w:r>
      <w:r>
        <w:br/>
        <w:t>1. 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2. Ze środków EFS nie są finansowane bierne formy pomocy w postaci zasiłków. Świadczenia te mogą być uznane za wkład własny do projektu.</w:t>
      </w:r>
      <w:r>
        <w:br/>
        <w:t>3. Wsparcie na rzecz społeczności marginalizowanych, takich jak Romowie, powinno być programowane i wdrażane we współpracy z lokalnymi interesariuszami, w tym społecznością romską.</w:t>
      </w:r>
      <w:r>
        <w:br/>
        <w:t>4. Wsparcie w projektach na rzecz społeczności marginalizowanych, takich jak Romowie, nie powinno się ograniczać do społeczności romskiej, lecz w miarę potrzeb i możliwości obejmować też nieromskie otoczenie społeczności marginalizowanej.</w:t>
      </w:r>
    </w:p>
    <w:p w14:paraId="6B0176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23889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E0ED8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AA01CA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B78B1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02D0C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B54B0D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B1107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675929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28759C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D8C84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2BD84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B93D1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0CD44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DBD6A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6A9EA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naborów</w:t>
      </w:r>
    </w:p>
    <w:p w14:paraId="3FA3EA6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E63CA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55AB2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39053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2E5B75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1B722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19AAD4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9B7B8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doradztwo_zawodowe</w:t>
      </w:r>
      <w:proofErr w:type="spellEnd"/>
      <w:r>
        <w:t xml:space="preserve">, edukacja, </w:t>
      </w:r>
      <w:proofErr w:type="spellStart"/>
      <w:r>
        <w:t>integracja_społeczna</w:t>
      </w:r>
      <w:proofErr w:type="spellEnd"/>
      <w:r>
        <w:t xml:space="preserve">, </w:t>
      </w:r>
      <w:proofErr w:type="spellStart"/>
      <w:r>
        <w:t>kształcenie_dorosłych</w:t>
      </w:r>
      <w:proofErr w:type="spellEnd"/>
      <w:r>
        <w:t xml:space="preserve">, niedyskryminacja, szkolenia, warsztaty, </w:t>
      </w:r>
      <w:proofErr w:type="spellStart"/>
      <w:r>
        <w:t>zatrudnienie_wspomagane</w:t>
      </w:r>
      <w:proofErr w:type="spellEnd"/>
    </w:p>
    <w:p w14:paraId="282470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90B245C" w14:textId="26FC3CA7" w:rsidR="00D8573B" w:rsidRDefault="00D22F88">
      <w:pPr>
        <w:pBdr>
          <w:top w:val="single" w:sz="4" w:space="2" w:color="auto"/>
          <w:left w:val="single" w:sz="4" w:space="4" w:color="auto"/>
          <w:bottom w:val="single" w:sz="4" w:space="2" w:color="auto"/>
          <w:right w:val="single" w:sz="4" w:space="4" w:color="auto"/>
          <w:between w:val="single" w:sz="4" w:space="2" w:color="auto"/>
        </w:pBdr>
        <w:spacing w:after="0"/>
      </w:pPr>
      <w:hyperlink r:id="rId48" w:history="1">
        <w:r w:rsidRPr="00A568BA">
          <w:rPr>
            <w:rStyle w:val="Hipercze"/>
          </w:rPr>
          <w:t>https://funduszeuedlamazowsza.eu/uchwaly-km-fem/</w:t>
        </w:r>
      </w:hyperlink>
    </w:p>
    <w:p w14:paraId="5B7E8E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13BFC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155AF4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D5F4A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BBE6D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437BF3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537CA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WLWK-EECO14 - Liczba osób obcego pochodzenia objętych wsparciem w programie</w:t>
      </w:r>
    </w:p>
    <w:p w14:paraId="4861CD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6B0FB88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52714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73CA8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D0902E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DC100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02FC6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63E904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7D615E2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1B660DC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352C799E"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1" w:name="_Toc228343826"/>
      <w:r>
        <w:rPr>
          <w:rFonts w:ascii="Calibri" w:hAnsi="Calibri" w:cs="Calibri"/>
          <w:i w:val="0"/>
          <w:sz w:val="32"/>
        </w:rPr>
        <w:t>Priorytet FEMA.09 Mazowsze bliższe obywatelom dzięki Funduszom Europejskim</w:t>
      </w:r>
      <w:bookmarkEnd w:id="51"/>
    </w:p>
    <w:p w14:paraId="06427DD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3FE15F1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440AD1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E12E50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65E9F2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5AFF42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CP5 - Europa bliższa obywatelom dzięki wspieraniu zrównoważonego i zintegrowanego rozwoju wszystkich rodzajów terytoriów oraz inicjatyw lokalnych</w:t>
      </w:r>
    </w:p>
    <w:p w14:paraId="0DA77D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D8460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0A8238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40BFFC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219 448 236,00</w:t>
      </w:r>
    </w:p>
    <w:p w14:paraId="204473F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7D226A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163 431 000,00</w:t>
      </w:r>
    </w:p>
    <w:p w14:paraId="2C6930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5A7708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30,08</w:t>
      </w:r>
    </w:p>
    <w:p w14:paraId="23827A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FB472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69,92</w:t>
      </w:r>
    </w:p>
    <w:p w14:paraId="289012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3A26D3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E810D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7FFA14D"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2" w:name="_Toc228343827"/>
      <w:r>
        <w:rPr>
          <w:rFonts w:ascii="Calibri" w:hAnsi="Calibri" w:cs="Calibri"/>
          <w:sz w:val="32"/>
        </w:rPr>
        <w:t>Działanie FEMA.09.01 Rewitalizacja miast</w:t>
      </w:r>
      <w:bookmarkEnd w:id="52"/>
    </w:p>
    <w:p w14:paraId="64DBD1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01336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w:t>
      </w:r>
    </w:p>
    <w:p w14:paraId="5C2BB9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485178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0E3F5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44C161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126 400 588,00</w:t>
      </w:r>
    </w:p>
    <w:p w14:paraId="05F85DF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43A0F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92 299 000,00</w:t>
      </w:r>
    </w:p>
    <w:p w14:paraId="6278EB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3E674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 166 - Ochrona, rozwój i promowanie dziedzictwa kulturowego i usług w dziedzinie kultury, 168 - Fizyczna odnowa i bezpieczeństwo przestrzeni publicznych</w:t>
      </w:r>
    </w:p>
    <w:p w14:paraId="4B0118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4265C9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Ochrona, rozwój i promowanie dziedzictwa kulturowego,</w:t>
      </w:r>
      <w:r>
        <w:br/>
        <w:t>2.</w:t>
      </w:r>
      <w:r>
        <w:tab/>
        <w:t>Rewitalizacja obszarów zdegradowanych</w:t>
      </w:r>
      <w:r>
        <w:br/>
        <w:t xml:space="preserve">Projekt musi być realizowany na obszarach miejskich. </w:t>
      </w:r>
      <w:r>
        <w:br/>
        <w:t>Za obszary miejskie należy przyjąć gminy miejskie i gminy miejsko-wiejskie z miastami powyżej 5 tys. mieszkańców.</w:t>
      </w:r>
      <w:r>
        <w:br/>
        <w:t xml:space="preserve">W typie projektu Ochrona, rozwój i promowanie dziedzictwa kulturowego za priorytetowe uznaje się wspieranie mających istotne znaczenie dla lokalnej społeczności obiektów zabytkowych, które funkcjonując w odnowionej formie będą stanowiły ważny element aktywizacji środowiska, zmiany </w:t>
      </w:r>
      <w:r>
        <w:lastRenderedPageBreak/>
        <w:t>społecznej lub ożywienia miejscowej gospodarki. Wsparciem objęte będą:</w:t>
      </w:r>
      <w:r>
        <w:br/>
        <w:t>•</w:t>
      </w:r>
      <w:r>
        <w:tab/>
        <w:t>konserwacja, renowacja, rewaloryzacja, modernizacja, adaptacja historycznych obiektów i zespołów zabytkowych wraz z ich otoczeniem, umożliwiająca zachowanie dotychczasowych funkcji, a także służąca nadaniu nowych funkcji użytkowych (z przeznaczeniem w szczególności na cele kulturalne i edukacyjne), w tym również w połączeniu z działalnością komercyjną;</w:t>
      </w:r>
      <w:r>
        <w:br/>
        <w:t>•</w:t>
      </w:r>
      <w:r>
        <w:tab/>
        <w:t xml:space="preserve">ochrona i zachowanie zabytkowych ogrodów i parków; </w:t>
      </w:r>
      <w:r>
        <w:br/>
        <w:t>•</w:t>
      </w:r>
      <w:r>
        <w:tab/>
        <w:t xml:space="preserve">zabezpieczenie zabytków przed zniszczeniem lub kradzieżą; </w:t>
      </w:r>
      <w:r>
        <w:br/>
        <w:t>•</w:t>
      </w:r>
      <w:r>
        <w:tab/>
        <w:t>usuwanie barier architektonicznych dla osób z niepełnosprawnościami.</w:t>
      </w:r>
      <w:r>
        <w:br/>
        <w:t>Kluczowym efektem działań powinno być stworzenie trwałych podstaw dla harmonijnego funkcjonowania obiektów zabytkowych w przestrzeni publicznej sprzyjające utrzymywaniu spójności lokalnej społeczności i integrujące mieszkańców.</w:t>
      </w:r>
      <w:r>
        <w:br/>
        <w:t>Wsparty obiekt musi być objęty prawną formą ochrony zabytków lub musi być wpisany do wojewódzkiej lub gminnej ewidencji zabytków.</w:t>
      </w:r>
      <w:r>
        <w:br/>
        <w:t>W typie projektu: Rewitalizacja obszarów zdegradowanych za priorytetowe uznaje się kompleksowe projekty na terenach miast, pozwalające na wyprowadzanie ze stanu kryzysowego obszarów zdegradowanych poprzez działania całościowe. Wsparciem objęte będą:</w:t>
      </w:r>
      <w:r>
        <w:br/>
        <w:t>•</w:t>
      </w:r>
      <w:r>
        <w:tab/>
        <w:t>renowacja, rewaloryzacja, modernizacja i adaptacja lokalnej infrastruktury służącej realizacji celów społecznych (w tym mieszkaniowych), gospodarczych, kulturalnych i edukacyjnych, w szczególności powiązanej z działaniami na rzecz rozwoju usług społecznych oraz aktywizacji społecznej i zawodowej (szczególnie z uwzględnieniem zastosowania rozwiązań energooszczędnych), w tym:</w:t>
      </w:r>
      <w:r>
        <w:br/>
        <w:t>-</w:t>
      </w:r>
      <w:r>
        <w:tab/>
        <w:t>remont elewacji, fasad i dachów budynków oraz pomieszczeń i okien;</w:t>
      </w:r>
      <w:r>
        <w:br/>
        <w:t>-</w:t>
      </w:r>
      <w:r>
        <w:tab/>
        <w:t>remont, modernizacja instalacji: np. grzewczych, elektrycznych, gazowych i wodno-kanalizacyjnych w budynkach (jeśli nie przekraczają 40% wartości kosztów kwalifikowalnych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wyburzanie budynków i uporządkowanie przestrzeni publicznej (tylko w przypadku, kiedy jest częścią większego projektu rewitalizacyjnego i nie przekracza 40% wartości jego kosztów kwalifikowalnych);</w:t>
      </w:r>
      <w:r>
        <w:br/>
        <w:t>-</w:t>
      </w:r>
      <w:r>
        <w:tab/>
        <w:t>w zakresie polityki bezpieczeństwa (np. monitoring, oświetlenie) oraz reagowania na różnego rodzaju zagrożenia w przestrzeni publicznej (tylko w przypadku, kiedy jest częścią większego projektu rewitalizacyjnego);</w:t>
      </w:r>
      <w:r>
        <w:br/>
        <w:t>•</w:t>
      </w:r>
      <w:r>
        <w:tab/>
        <w:t>renowacja, rewaloryzacja, modernizacja tkanki mieszkaniowej w zakresie części wspólnych budynków mieszkalnych wielorodzinnych, jako element szerszego działania rewitalizacyjnego w tym:</w:t>
      </w:r>
      <w:r>
        <w:br/>
        <w:t>-</w:t>
      </w:r>
      <w:r>
        <w:tab/>
        <w:t>remont elewacji, fasad i dachów budynków oraz pomieszczeń i okien umieszczonych na elewacjach;</w:t>
      </w:r>
      <w:r>
        <w:br/>
        <w:t>-</w:t>
      </w:r>
      <w:r>
        <w:tab/>
        <w:t>remont, modernizacja instalacji: np. grzewczych, elektrycznych, gazowych i wodno-kanalizacyjnych w budynkach (jeśli nie przekraczają 40% wartości kosztów kwalifikowalnych i są częścią większego projektu);</w:t>
      </w:r>
      <w:r>
        <w:br/>
        <w:t>-</w:t>
      </w:r>
      <w:r>
        <w:tab/>
        <w:t xml:space="preserve">zagospodarowanie przyległego terenu bezpośrednio i funkcjonalnie związanego z obiektem np. budowa, remont, przebudowa małej architektury, ogrodzeń (tylko w przypadku, kiedy są częścią </w:t>
      </w:r>
      <w:r>
        <w:lastRenderedPageBreak/>
        <w:t>większego projektu rewitalizacyjnego);</w:t>
      </w:r>
      <w:r>
        <w:br/>
        <w:t>-</w:t>
      </w:r>
      <w:r>
        <w:tab/>
        <w:t xml:space="preserve">wyburzanie budynków i uporządkowanie przestrzeni publicznej (tylko w przypadku, kiedy jest częścią większego projektu rewitalizacyjnego i nie przekraczają 40% wartości kosztów kwalifikowalnych); </w:t>
      </w:r>
      <w:r>
        <w:br/>
        <w:t>-</w:t>
      </w:r>
      <w:r>
        <w:tab/>
        <w:t>w zakresie polityki bezpieczeństwa (np. monitoring, oświetlenie) oraz reagowania na różnego rodzaju zagrożenia w przestrzeni publicznej (tylko w przypadku, kiedy jest częścią większego projektu rewitalizacyjnego);</w:t>
      </w:r>
      <w:r>
        <w:br/>
        <w:t>•</w:t>
      </w:r>
      <w: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z niepełnosprawnościami oraz miejsc dla przedsiębiorstw społecznych, w tym rozwój miejskich terenów zielonych – wyłącznie jako element zapewniający spójność kompleksowych projektów rewitalizacyjnych będący uzupełnieniem szerszego projektu.</w:t>
      </w:r>
      <w:r>
        <w:br/>
        <w:t>W obu typach zastosowanie będą mieć następujące zasady:</w:t>
      </w:r>
      <w:r>
        <w:br/>
        <w:t>•</w:t>
      </w:r>
      <w:r>
        <w:tab/>
        <w:t xml:space="preserve">wszelkie działania powinny być zgodne z duchem Europejskiego Zielonego Ładu, Nowego Europejskiego </w:t>
      </w:r>
      <w:proofErr w:type="spellStart"/>
      <w:r>
        <w:t>Bauhausu</w:t>
      </w:r>
      <w:proofErr w:type="spellEnd"/>
      <w:r>
        <w:t>, z celami zrównoważonego rozwoju i gospodarką o obiegu zamkniętym,</w:t>
      </w:r>
      <w:r>
        <w:br/>
        <w:t>•</w:t>
      </w:r>
      <w:r>
        <w:tab/>
        <w:t>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w:t>
      </w:r>
      <w:r>
        <w:br/>
        <w:t>•</w:t>
      </w:r>
      <w:r>
        <w:tab/>
        <w:t xml:space="preserve">szczególną uwagę należy zwrócić na zachowanie i rozwój niebieskiej i zielonej infrastruktury, w szczególności na ochronę drzew, przez cały cykl projektu – w tym wycinania </w:t>
      </w:r>
      <w:proofErr w:type="spellStart"/>
      <w:r>
        <w:t>starodrzewia</w:t>
      </w:r>
      <w:proofErr w:type="spellEnd"/>
      <w:r>
        <w:t>, usuwania zieleni w celu utwardzenia betonem placów i innych przestrzeni publicznych oraz na obszarach zabytkowych. Mając na uwadze konieczność dostosowania obszarów miejskich do zmian klimatycznych, należy również podjąć wysiłki na rzecz zwiększenia powierzchni czynnych biologicznie i uniknięcia tworzenia powierzchni zamkniętych,</w:t>
      </w:r>
      <w:r>
        <w:br/>
        <w:t>•</w:t>
      </w:r>
      <w:r>
        <w:tab/>
        <w:t>wsparciem nie będą objęte inwestycje w infrastrukturę drogową (w tym parkingi), chyba że stanowią integralną część większego projektu, a ich koszt nie przekracza 15% kosztów kwalifikowalnych. Projekty te nie mogą obejmować budowy nowych dróg lub parkingów ani – w przypadku istniejących – zwiększania ich przepustowości, ani w żaden inny sposób przyczyniać się do zwiększenia natężenia ruchu drogowego.</w:t>
      </w:r>
      <w:r>
        <w:b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r>
        <w:br/>
        <w:t>Kwalifikowalne do dofinansowania będą projekty wynikające z GPR wpisanych do Wykazu gminnych programów rewitalizacji województwa mazowieckiego.</w:t>
      </w:r>
      <w:r>
        <w:br/>
        <w:t>Preferowane będą projekty:</w:t>
      </w:r>
      <w:r>
        <w:br/>
        <w:t>•</w:t>
      </w:r>
      <w:r>
        <w:tab/>
        <w:t>będące efektem konkursów architektonicznych, urbanistycznych i architektoniczno-urbanistycznych,</w:t>
      </w:r>
      <w:r>
        <w:br/>
      </w:r>
      <w:r>
        <w:lastRenderedPageBreak/>
        <w:t>•</w:t>
      </w:r>
      <w:r>
        <w:tab/>
        <w:t>stosujące rozwiązania energooszczędne – zmniejszenie zapotrzebowania i zużycia energii, a przez to zmniejszenie ogólnych kosztów eksploatacji budynków,</w:t>
      </w:r>
      <w:r>
        <w:br/>
        <w:t>•</w:t>
      </w:r>
      <w:r>
        <w:tab/>
        <w:t xml:space="preserve">wdrażające rozwiązania w zakresie obiegu cyrkularnego i zwiększających odporność na skutki zmian klimatycznych, niskoemisyjnych, </w:t>
      </w:r>
      <w:proofErr w:type="spellStart"/>
      <w:r>
        <w:t>zasobooszczędnych</w:t>
      </w:r>
      <w:proofErr w:type="spellEnd"/>
      <w:r>
        <w:t xml:space="preserve"> i cyfrowych,</w:t>
      </w:r>
      <w:r>
        <w:br/>
        <w:t>•</w:t>
      </w:r>
      <w:r>
        <w:tab/>
        <w:t>wykorzystujące efekt współpracy i synergii pomiędzy podmiotami,</w:t>
      </w:r>
      <w:r>
        <w:br/>
        <w:t>•</w:t>
      </w:r>
      <w:r>
        <w:tab/>
        <w:t>przyczyniające się do rozwoju lokalnej przedsiębiorczości,</w:t>
      </w:r>
      <w:r>
        <w:br/>
        <w:t>•</w:t>
      </w:r>
      <w:r>
        <w:tab/>
        <w:t>obiekty najbardziej zagrożone (z uwagi na zły stan techniczny) oraz zabytki najcenniejsze – posiadające wyjątkową wartość historyczną, artystyczną lub naukową objęte jedną z form ochrony prawnej, przewidzianych w Ustawie o ochronie zabytków i opiece nad zabytkami, które kreują ducha miejsca w obszarach dotkniętych kryzysem (dotyczy typu: Ochrona, rozwój i promowanie dziedzictwa kulturowego).</w:t>
      </w:r>
      <w:r>
        <w:br/>
        <w:t>•skierowanych na OSI wyznaczone w KSRR i wynikające z SR WM 2030+, tj. miast średnich tracących funkcje społeczno-gospodarcze oraz gmin zagrożonych trwałą marginalizacją,</w:t>
      </w:r>
      <w:r>
        <w:br/>
        <w:t>• realizowane w ramach MSIT.</w:t>
      </w:r>
      <w:r>
        <w:br/>
        <w:t>Dofinansowane projekty będą zgodne z art. 9 rozporządzenia 2021/1060, tj.:</w:t>
      </w:r>
      <w:r>
        <w:br/>
        <w:t>• przepisami KPP i KPON,</w:t>
      </w:r>
      <w:r>
        <w:br/>
        <w:t>• zasadą równości szans i niedyskryminacji, w tym dostępności osób z niepełnosprawnościami,</w:t>
      </w:r>
      <w:r>
        <w:br/>
        <w:t>• zasadą równości kobiet i mężczyzn,</w:t>
      </w:r>
      <w:r>
        <w:br/>
        <w:t>• zasadą zrównoważonego rozwoju oraz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r>
        <w:tab/>
      </w:r>
      <w:r>
        <w:br/>
        <w:t>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GPR wpisanych do Wykazu  gminnych programów rewitalizacji województwa mazowieckiego. Produkty finansowe w formie pożyczek inwestycyjnych z rabatem kapitałowym będą skomponowane w zależności od typu odbiorcy ostatecznego, a wysokość umorzenia jest zależna od osiągnięcia określonych wskaźników. Zostanie zastosowane zróżnicowanie podejście w zależności od typu regionu RMR i RWS, uwzględniając różnice potencjału odbiorców wsparcia w ramach RWS wskazanych w mapie pomocy regionalnej.</w:t>
      </w:r>
      <w:r>
        <w:br/>
        <w:t>Grupę Ostatecznych Odbiorców IF stanowią w szczególności JST i ich jednostki organizacyjne, organizacje pozarządowe, organy władzy publicznej, przedsiębiorstwa, spółdzielnie i wspólnoty mieszkaniowe.</w:t>
      </w:r>
    </w:p>
    <w:p w14:paraId="4EBB0FE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95E05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6FA98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76B91C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68DD8D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AC468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BE5148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E5137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0CB862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89D39E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62C2AC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1515E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0997B4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C04BF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D296A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8E81E4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RWS - 50%, RMR - 15%</w:t>
      </w:r>
    </w:p>
    <w:p w14:paraId="3BDD3E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1A2CA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D34C1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BEE435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7E99AC3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8712E9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Instytucje ochrony zdrowia, Instytucje wspierające biznes, Organizacje społeczne i związki wyznaniowe, Partnerstwa, Przedsiębiorstwa realizujące cele publiczne, Służby publiczne</w:t>
      </w:r>
    </w:p>
    <w:p w14:paraId="591665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B4E18B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Gminny_Program_Rewitalizacji</w:t>
      </w:r>
      <w:proofErr w:type="spellEnd"/>
      <w:r>
        <w:t xml:space="preserve">, infrastruktura, </w:t>
      </w:r>
      <w:proofErr w:type="spellStart"/>
      <w:r>
        <w:t>instrument_finansowy</w:t>
      </w:r>
      <w:proofErr w:type="spellEnd"/>
      <w:r>
        <w:t xml:space="preserve">, </w:t>
      </w:r>
      <w:proofErr w:type="spellStart"/>
      <w:r>
        <w:t>obszar_rewitalizacji</w:t>
      </w:r>
      <w:proofErr w:type="spellEnd"/>
      <w:r>
        <w:t xml:space="preserve">, rewitalizacja, </w:t>
      </w:r>
      <w:proofErr w:type="spellStart"/>
      <w:r>
        <w:t>tereny_zdegradowane</w:t>
      </w:r>
      <w:proofErr w:type="spellEnd"/>
      <w:r>
        <w:t xml:space="preserve">, </w:t>
      </w:r>
      <w:proofErr w:type="spellStart"/>
      <w:r>
        <w:t>tożsamość_lokalna</w:t>
      </w:r>
      <w:proofErr w:type="spellEnd"/>
      <w:r>
        <w:t xml:space="preserve">, </w:t>
      </w:r>
      <w:proofErr w:type="spellStart"/>
      <w:r>
        <w:t>włączenie_społeczne</w:t>
      </w:r>
      <w:proofErr w:type="spellEnd"/>
      <w:r>
        <w:t xml:space="preserve">, </w:t>
      </w:r>
      <w:proofErr w:type="spellStart"/>
      <w:r>
        <w:t>zrownoważony_rozwój</w:t>
      </w:r>
      <w:proofErr w:type="spellEnd"/>
    </w:p>
    <w:p w14:paraId="0E17DB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44CE3B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4C7D2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0E319C5" w14:textId="6E10AF2D" w:rsidR="00D8573B" w:rsidRDefault="00D22F88">
      <w:pPr>
        <w:pBdr>
          <w:top w:val="single" w:sz="4" w:space="2" w:color="auto"/>
          <w:left w:val="single" w:sz="4" w:space="4" w:color="auto"/>
          <w:bottom w:val="single" w:sz="4" w:space="2" w:color="auto"/>
          <w:right w:val="single" w:sz="4" w:space="4" w:color="auto"/>
          <w:between w:val="single" w:sz="4" w:space="2" w:color="auto"/>
        </w:pBdr>
        <w:spacing w:after="0"/>
      </w:pPr>
      <w:hyperlink r:id="rId49" w:history="1">
        <w:r w:rsidRPr="00A568BA">
          <w:rPr>
            <w:rStyle w:val="Hipercze"/>
          </w:rPr>
          <w:t>https://funduszeuedlamazowsza.eu/uchwaly-km-fem/</w:t>
        </w:r>
      </w:hyperlink>
    </w:p>
    <w:p w14:paraId="736066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45922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A9646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72161C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WLWK-PLRO147 - Liczba wspartych budynków mieszkalnych zlokalizowanych na rewitalizowanych obszarach</w:t>
      </w:r>
    </w:p>
    <w:p w14:paraId="555E951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WLWK-PLRO148 - Liczba wspartych obiektów infrastruktury (innych niż budynki mieszkalne) zlokalizowanych na rewitalizowanych obszarach</w:t>
      </w:r>
    </w:p>
    <w:p w14:paraId="288B6E5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08152C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2F6BCBE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5579A5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36CDDC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WLWK-PLRO146 - Powierzchnia obszarów objętych rewitalizacją</w:t>
      </w:r>
    </w:p>
    <w:p w14:paraId="12A0BB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3B3A643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A23D09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WLWK-PLRR048 - Liczba ludności zamieszkującej obszar rewitalizacji</w:t>
      </w:r>
    </w:p>
    <w:p w14:paraId="5B065B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1DDE95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7F21C76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DEC5A71"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3" w:name="_Toc228343828"/>
      <w:r>
        <w:rPr>
          <w:rFonts w:ascii="Calibri" w:hAnsi="Calibri" w:cs="Calibri"/>
          <w:sz w:val="32"/>
        </w:rPr>
        <w:lastRenderedPageBreak/>
        <w:t>Działanie FEMA.09.02 Rewitalizacja obszarów innych niż miejskie</w:t>
      </w:r>
      <w:bookmarkEnd w:id="53"/>
    </w:p>
    <w:p w14:paraId="7F5683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502BF8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457959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B65D95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D4EC96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2921B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89 912 648,00</w:t>
      </w:r>
    </w:p>
    <w:p w14:paraId="3A3B092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5DB7F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68 597 000,00</w:t>
      </w:r>
    </w:p>
    <w:p w14:paraId="50A425A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4462F4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 166 - Ochrona, rozwój i promowanie dziedzictwa kulturowego i usług w dziedzinie kultury, 168 - Fizyczna odnowa i bezpieczeństwo przestrzeni publicznych</w:t>
      </w:r>
    </w:p>
    <w:p w14:paraId="53913B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594E25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Ochrona, rozwój i promowanie dziedzictwa kulturowego,</w:t>
      </w:r>
      <w:r>
        <w:br/>
        <w:t>2.</w:t>
      </w:r>
      <w:r>
        <w:tab/>
        <w:t>Rewitalizacja obszarów zdegradowanych.</w:t>
      </w:r>
      <w:r>
        <w:br/>
        <w:t>Projekt musi być realizowany na obszarach wiejskich.</w:t>
      </w:r>
      <w:r>
        <w:br/>
        <w:t>Za obszary wiejskie należy przyjąć gminy wiejskie i gminy miejsko-wiejskie z miastami poniżej 5 tys. mieszkańców.</w:t>
      </w:r>
      <w:r>
        <w:br/>
      </w:r>
      <w:r>
        <w:br/>
        <w:t>W typie projektu: Ochrona, rozwój i promowanie dziedzictwa kulturowego za priorytetowe uznaje się wspieranie mających istotne znaczenie dla lokalnej społeczności obiektów zabytkowych, które funkcjonując w odnowionej formie będą stanowiły ważny element aktywizacji środowiska, zmiany społecznej lub ożywienia miejscowej gospodarki. Wsparciem objęte będą:</w:t>
      </w:r>
      <w:r>
        <w:br/>
        <w:t>•</w:t>
      </w:r>
      <w:r>
        <w:tab/>
        <w:t>konserwacja, renowacja, rewaloryzacja, modernizacja, adaptacja historycznych obiektów i zespołów zabytkowych wraz z ich otoczeniem, umożliwiająca zachowanie dotychczasowych funkcji, a także służąca nadaniu im nowych funkcji użytkowych (z przeznaczeniem w szczególności na cele kulturalne i edukacyjne), w tym również w połączeniu z działalnością komercyjną,</w:t>
      </w:r>
      <w:r>
        <w:br/>
        <w:t>•</w:t>
      </w:r>
      <w:r>
        <w:tab/>
        <w:t xml:space="preserve">ochrona i zachowanie zabytkowych ogrodów i parków, </w:t>
      </w:r>
      <w:r>
        <w:br/>
        <w:t>•</w:t>
      </w:r>
      <w:r>
        <w:tab/>
        <w:t xml:space="preserve">zabezpieczenie zabytków przed zniszczeniem lub kradzieżą, </w:t>
      </w:r>
      <w:r>
        <w:br/>
        <w:t>•</w:t>
      </w:r>
      <w:r>
        <w:tab/>
        <w:t>usuwanie barier architektonicznych dla osób z niepełnosprawnościami.</w:t>
      </w:r>
      <w:r>
        <w:br/>
        <w:t xml:space="preserve">Kluczowym efektem działań powinno być stworzenie trwałych podstaw dla harmonijnego </w:t>
      </w:r>
      <w:r>
        <w:lastRenderedPageBreak/>
        <w:t>funkcjonowania obiektów zabytkowych w przestrzeni publicznej sprzyjające utrzymywaniu spójności lokalnej społeczności i integrujące mieszkańców.</w:t>
      </w:r>
      <w:r>
        <w:br/>
        <w:t>Wsparty obiekt musi być objęty prawną formą ochrony zabytków lub musi być wpisany do wojewódzkiej lub gminnej ewidencji zabytków.</w:t>
      </w:r>
      <w:r>
        <w:br/>
        <w:t>W typie projektu: Rewitalizacja obszarów zdegradowanych, wsparciem objęte będą:</w:t>
      </w:r>
      <w:r>
        <w:br/>
        <w:t>•</w:t>
      </w:r>
      <w:r>
        <w:tab/>
        <w:t>renowacja, rewaloryzacja, modernizacja, adaptacja lokalnej infrastruktury służącej realizacji celów społecznych (w tym mieszkaniowych), gospodarczych, kulturalnych i edukacyjnych, w szczególności powiązanej z działaniami na rzecz rozwoju usług społecznych oraz aktywizacji społecznej i zawodowej (szczególnie z uwzględnieniem zastosowania rozwiązań energooszczędnych), w tym:</w:t>
      </w:r>
      <w:r>
        <w:br/>
        <w:t>-</w:t>
      </w:r>
      <w:r>
        <w:tab/>
        <w:t>remont elewacji, fasad i dachów budynków oraz pomieszczeń i okien,</w:t>
      </w:r>
      <w:r>
        <w:br/>
        <w:t>-</w:t>
      </w:r>
      <w:r>
        <w:tab/>
        <w:t>remont, modernizacja instalacji: np. grzewczych, elektrycznych, gazowych i wodnokanalizacyjnych w budynkach (jeśli nie przekraczają 40% wartości kosztów kwalifikowalnych projektu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 xml:space="preserve">wyburzanie budynków i uporządkowanie przestrzeni publicznej (tylko w przypadku, kiedy jest częścią większego projektu rewitalizacyjnego i nie przekracza 40% wartości jego kosztów kwalifikowalnych), </w:t>
      </w:r>
      <w:r>
        <w:br/>
        <w:t>-</w:t>
      </w:r>
      <w:r>
        <w:tab/>
        <w:t xml:space="preserve"> w zakresie polityki bezpieczeństwa (np. monitoring, oświetlenie) oraz reagowania na różnego rodzaju zagrożenia w przestrzeni publicznej (tylko w przypadku, kiedy jest częścią większego projektu rewitalizacyjnego),</w:t>
      </w:r>
      <w:r>
        <w:br/>
        <w:t>•</w:t>
      </w:r>
      <w:r>
        <w:tab/>
        <w:t>renowacja, rewaloryzacja, modernizacja tkanki mieszkaniowej w zakresie części wspólnych budynków mieszkalnych wielorodzinnych, jako element szerszego działania rewitalizacyjnego w tym:</w:t>
      </w:r>
      <w:r>
        <w:br/>
        <w:t>-</w:t>
      </w:r>
      <w:r>
        <w:tab/>
        <w:t xml:space="preserve">remont  elewacji, fasad i dachów budynków oraz pomieszczeń i okien umieszczonych na elewacjach, </w:t>
      </w:r>
      <w:r>
        <w:br/>
        <w:t>-</w:t>
      </w:r>
      <w:r>
        <w:tab/>
        <w:t>remont, modernizacja instalacji: np. grzewczych, elektrycznych, gazowych i wodnokanalizacyjnych w budynkach (jeśli nie przekraczają 40% wartości kosztów kwalifikowalnych projektu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wyburzanie budynków i uporządkowanie przestrzeni publicznej (tylko w przypadku, kiedy jest częścią większego projektu rewitalizacyjnego i nie przekraczają 40% wartości kosztów kwalifikowalnych projektu),</w:t>
      </w:r>
      <w:r>
        <w:br/>
        <w:t>-</w:t>
      </w:r>
      <w:r>
        <w:tab/>
        <w:t xml:space="preserve"> w zakresie polityki bezpieczeństwa (np. monitoring, oświetlenie) oraz reagowania na różnego rodzaju zagrożenia w przestrzeni publicznej (tylko w przypadku, kiedy jest częścią większego projektu rewitalizacyjnego),</w:t>
      </w:r>
      <w:r>
        <w:br/>
        <w:t>•</w:t>
      </w:r>
      <w:r>
        <w:tab/>
        <w:t xml:space="preserve">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w:t>
      </w:r>
      <w:r>
        <w:lastRenderedPageBreak/>
        <w:t>dostosowanych do potrzeb osób z niepełnosprawnościami, oraz miejsc dla przedsiębiorstw społecznych, w tym rozwój miejskich terenów zielonych – wyłącznie jako element zapewniający spójność kompleksowych projektów rewitalizacyjnych będący uzupełnieniem szerszego projektu.</w:t>
      </w:r>
      <w:r>
        <w:br/>
        <w:t xml:space="preserve">W obu typach zastosowanie będą mieć następujące zasady: </w:t>
      </w:r>
      <w:r>
        <w:br/>
        <w:t>•</w:t>
      </w:r>
      <w:r>
        <w:tab/>
        <w:t xml:space="preserve">wszelkie działania powinny być zgodne z duchem Europejskiego Zielonego Ładu, Nowego Europejskiego </w:t>
      </w:r>
      <w:proofErr w:type="spellStart"/>
      <w:r>
        <w:t>Bauhausu</w:t>
      </w:r>
      <w:proofErr w:type="spellEnd"/>
      <w:r>
        <w:t xml:space="preserve">, z celami zrównoważonego rozwoju i gospodarką obiegu zamkniętego, </w:t>
      </w:r>
      <w:r>
        <w:br/>
        <w:t>•</w:t>
      </w:r>
      <w:r>
        <w:tab/>
        <w:t xml:space="preserve">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 </w:t>
      </w:r>
      <w:r>
        <w:br/>
        <w:t>•</w:t>
      </w:r>
      <w:r>
        <w:tab/>
        <w:t xml:space="preserve">szczególną uwagę należy zwrócić na zachowanie i rozwój niebieskiej i zielonej infrastruktury, w szczególności na ochronę drzew, przez cały cykl projektu – w tym wycinania </w:t>
      </w:r>
      <w:proofErr w:type="spellStart"/>
      <w:r>
        <w:t>starodrzewia</w:t>
      </w:r>
      <w:proofErr w:type="spellEnd"/>
      <w:r>
        <w:t xml:space="preserve">, usuwania zieleni w celu utwardzenia betonem placów i innych przestrzeni publicznych oraz na obszarach zabytkowych. Mając na uwadze konieczność dostosowania do zmian klimatycznych, należy unikać tworzenia powierzchni uszczelnionych na rzecz zwiększających powierzchnie biologicznie czynne, </w:t>
      </w:r>
      <w:r>
        <w:br/>
        <w:t>•</w:t>
      </w:r>
      <w:r>
        <w:tab/>
        <w:t>wsparciem nie będą objęte inwestycje w infrastrukturę drogową (w tym parkingi – chyba że stanowią integralną część większego projektu, a ich koszt nie przekracza 15% kosztów kwalifikowanych operacji.</w:t>
      </w:r>
      <w:r>
        <w:b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r>
        <w:br/>
        <w:t>Kwalifikowalne do dofinansowania będą projekty wynikające z GPR wpisanych do wykazu programów rewitalizacji województwa mazowieckiego.</w:t>
      </w:r>
      <w:r>
        <w:br/>
        <w:t>Preferowane będą projekty:</w:t>
      </w:r>
      <w:r>
        <w:br/>
        <w:t>•</w:t>
      </w:r>
      <w:r>
        <w:tab/>
        <w:t>będące efektem konkursów architektonicznych, urbanistycznych i architektoniczno-urbanistycznych,</w:t>
      </w:r>
      <w:r>
        <w:br/>
        <w:t>•</w:t>
      </w:r>
      <w:r>
        <w:tab/>
        <w:t>stosujące rozwiązania energooszczędne – zmniejszenie zapotrzebowania i zużycia energii, a przez to zmniejszenie ogólnych kosztów eksploatacji budynków,</w:t>
      </w:r>
      <w:r>
        <w:br/>
        <w:t>•</w:t>
      </w:r>
      <w:r>
        <w:tab/>
        <w:t xml:space="preserve">wdrażające rozwiązania w zakresie obiegu cyrkularnego i zwiększających odporność na skutki zmian klimatycznych, niskoemisyjnych, </w:t>
      </w:r>
      <w:proofErr w:type="spellStart"/>
      <w:r>
        <w:t>zasobooszczędnych</w:t>
      </w:r>
      <w:proofErr w:type="spellEnd"/>
      <w:r>
        <w:t xml:space="preserve"> i cyfrowych,</w:t>
      </w:r>
      <w:r>
        <w:br/>
        <w:t>•</w:t>
      </w:r>
      <w:r>
        <w:tab/>
        <w:t>wykorzystujące efekt współpracy i synergii pomiędzy podmiotami,</w:t>
      </w:r>
      <w:r>
        <w:br/>
        <w:t>•</w:t>
      </w:r>
      <w:r>
        <w:tab/>
        <w:t xml:space="preserve">przyczyniające się do rozwoju lokalnej przedsiębiorczości, </w:t>
      </w:r>
      <w:r>
        <w:br/>
        <w:t>•       obiekty najbardziej zagrożone (z uwagi na zły stan techniczny) oraz zabytki najcenniejsze – posiadające wyjątkową wartość historyczną, artystyczną lub naukową objęte jedną z form ochrony prawnej, przewidzianych w Ustawie o ochronie zabytków i opiece nad zabytkami, które kreują ducha miejsca w obszarach dotkniętych kryzysem (dotyczy typu: Ochrona, rozwój i promowanie dziedzictwa kulturowego),</w:t>
      </w:r>
      <w:r>
        <w:br/>
        <w:t>•</w:t>
      </w:r>
      <w:r>
        <w:tab/>
        <w:t xml:space="preserve">skierowanych na obszary strategicznej interwencji (OSI) wyznaczone w KSRR i wynikające z SR WM 2030+, tj. miast średnich tracących funkcje społeczno-gospodarcze oraz gmin zagrożonych trwałą </w:t>
      </w:r>
      <w:r>
        <w:lastRenderedPageBreak/>
        <w:t>marginalizacją,</w:t>
      </w:r>
      <w:r>
        <w:br/>
        <w:t>•</w:t>
      </w:r>
      <w:r>
        <w:tab/>
        <w:t xml:space="preserve"> realizowane w ramach MSIT.</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 xml:space="preserve">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w:t>
      </w:r>
      <w:r>
        <w:br/>
        <w:t>Grupę Ostatecznych Odbiorców IF stanowią w szczególności JST i ich jednostki organizacyjne, organizacje pozarządowe, organy władzy publicznej, przedsiębiorstwa, spółdzielnie i wspólnoty mieszkaniowe.</w:t>
      </w:r>
    </w:p>
    <w:p w14:paraId="3BBABB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5B15C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0257D6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949672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00667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0BBCF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006778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324AC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w:t>
      </w:r>
      <w:r>
        <w:lastRenderedPageBreak/>
        <w:t xml:space="preserve">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60F4832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F598C6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96BF53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DAB99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4B2E63C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DB6B3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521040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EA564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RWS - 50%, RMR - 15%</w:t>
      </w:r>
    </w:p>
    <w:p w14:paraId="79FD28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0117D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A1AE8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553095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4D9B40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8188AE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realizujące cele publiczne, Służby publiczne</w:t>
      </w:r>
    </w:p>
    <w:p w14:paraId="40951F0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3D40C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Gminny_Program_Rewitalizacji</w:t>
      </w:r>
      <w:proofErr w:type="spellEnd"/>
      <w:r>
        <w:t xml:space="preserve">, infrastruktura, </w:t>
      </w:r>
      <w:proofErr w:type="spellStart"/>
      <w:r>
        <w:t>instrument_finansowy</w:t>
      </w:r>
      <w:proofErr w:type="spellEnd"/>
      <w:r>
        <w:t xml:space="preserve">, </w:t>
      </w:r>
      <w:proofErr w:type="spellStart"/>
      <w:r>
        <w:t>obszar_rewitalizacji</w:t>
      </w:r>
      <w:proofErr w:type="spellEnd"/>
      <w:r>
        <w:t xml:space="preserve">, rewitalizacja, </w:t>
      </w:r>
      <w:proofErr w:type="spellStart"/>
      <w:r>
        <w:t>tereny_zdegradowane</w:t>
      </w:r>
      <w:proofErr w:type="spellEnd"/>
      <w:r>
        <w:t xml:space="preserve">, </w:t>
      </w:r>
      <w:proofErr w:type="spellStart"/>
      <w:r>
        <w:t>tożsamość_lokalna</w:t>
      </w:r>
      <w:proofErr w:type="spellEnd"/>
      <w:r>
        <w:t xml:space="preserve">, </w:t>
      </w:r>
      <w:proofErr w:type="spellStart"/>
      <w:r>
        <w:t>włączenie_społeczne</w:t>
      </w:r>
      <w:proofErr w:type="spellEnd"/>
      <w:r>
        <w:t xml:space="preserve">, </w:t>
      </w:r>
      <w:proofErr w:type="spellStart"/>
      <w:r>
        <w:t>zrownoważony_rozwój</w:t>
      </w:r>
      <w:proofErr w:type="spellEnd"/>
    </w:p>
    <w:p w14:paraId="6902F74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1D5A04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B71DD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A51ACDC" w14:textId="79CF21F4" w:rsidR="00D8573B" w:rsidRDefault="00D22F88">
      <w:pPr>
        <w:pBdr>
          <w:top w:val="single" w:sz="4" w:space="2" w:color="auto"/>
          <w:left w:val="single" w:sz="4" w:space="4" w:color="auto"/>
          <w:bottom w:val="single" w:sz="4" w:space="2" w:color="auto"/>
          <w:right w:val="single" w:sz="4" w:space="4" w:color="auto"/>
          <w:between w:val="single" w:sz="4" w:space="2" w:color="auto"/>
        </w:pBdr>
        <w:spacing w:after="0"/>
      </w:pPr>
      <w:hyperlink r:id="rId50" w:history="1">
        <w:r w:rsidRPr="00A568BA">
          <w:rPr>
            <w:rStyle w:val="Hipercze"/>
          </w:rPr>
          <w:t>https://funduszeuedlamazowsza.eu/uchwaly-km-fem/</w:t>
        </w:r>
      </w:hyperlink>
    </w:p>
    <w:p w14:paraId="7A612F3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D5C38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5E7CEB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WLWK-PLRO199 - Liczba projektów, w których sfinansowano koszty racjonalnych usprawnień dla osób z niepełnosprawnościami (EFRR/FST/FS)</w:t>
      </w:r>
    </w:p>
    <w:p w14:paraId="38F3057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WLWK-PLRO147 - Liczba wspartych budynków mieszkalnych zlokalizowanych na rewitalizowanych obszarach</w:t>
      </w:r>
    </w:p>
    <w:p w14:paraId="5E26B4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WLWK-PLRO148 - Liczba wspartych obiektów infrastruktury (innych niż budynki mieszkalne) zlokalizowanych na rewitalizowanych obszarach</w:t>
      </w:r>
    </w:p>
    <w:p w14:paraId="0DFA8F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604CD0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7DDC7F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F25B9C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35544D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WLWK-PLRO146 - Powierzchnia obszarów objętych rewitalizacją</w:t>
      </w:r>
    </w:p>
    <w:p w14:paraId="7E1DA6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528C12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2B320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WLWK-PLRR048 - Liczba ludności zamieszkującej obszar rewitalizacji</w:t>
      </w:r>
    </w:p>
    <w:p w14:paraId="0CF9483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525354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61D3C3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4023A84"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4" w:name="_Toc228343829"/>
      <w:r>
        <w:rPr>
          <w:rFonts w:ascii="Calibri" w:hAnsi="Calibri" w:cs="Calibri"/>
          <w:sz w:val="32"/>
        </w:rPr>
        <w:t>Działanie FEMA.09.03 Mazowieckie Centrum Wsparcia Doradczego</w:t>
      </w:r>
      <w:bookmarkEnd w:id="54"/>
    </w:p>
    <w:p w14:paraId="348B8D3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8B4E70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 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7F0F909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329FE2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D07817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3FEC2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1 935 000,00</w:t>
      </w:r>
    </w:p>
    <w:p w14:paraId="4F8B61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12502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1 935 000,00</w:t>
      </w:r>
    </w:p>
    <w:p w14:paraId="73EBAC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334890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169 - Inicjatywy na rzecz rozwoju terytorialnego, w tym przygotowanie strategii terytorialnych</w:t>
      </w:r>
    </w:p>
    <w:p w14:paraId="01EA6C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9418739" w14:textId="04C62925"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Mazowieckie Centrum Wsparcia Doradczego (MCWD)</w:t>
      </w:r>
      <w:r>
        <w:br/>
        <w:t xml:space="preserve">Projekty będą służyły realizacji usług polegających na wsparciu rozwoju zdolności administracyjnych jednostek samorządu terytorialnego, w tym wzmocnieniu potencjału JST do kompleksowego zarządzania rozwojem m.in. w zakresie: </w:t>
      </w:r>
      <w:r>
        <w:br/>
        <w:t>•</w:t>
      </w:r>
      <w:r>
        <w:tab/>
        <w:t>aktualizacji/zmiany strategii rozwoju ponadlokalnego/terytorialnej oraz innych dokumentów planistycznych i analitycznych wspierających kompleksowy rozwój, zarządzanie, monitorowanie i ocenę,</w:t>
      </w:r>
      <w:r>
        <w:br/>
        <w:t>•</w:t>
      </w:r>
      <w:r>
        <w:tab/>
        <w:t xml:space="preserve">wdrażania strategii rozwoju ponadlokalnego/terytorialnej/ i efektywnej realizacji projektów zintegrowanych. </w:t>
      </w:r>
      <w:r>
        <w:br/>
        <w:t>Celem projektu jest</w:t>
      </w:r>
      <w:r w:rsidR="00D22F88">
        <w:t xml:space="preserve"> </w:t>
      </w:r>
      <w:r>
        <w:t>wzmocnienie kompetencji JST do zarządzania strategicznym rozwojem lokalnym w partnerstwach społeczno-gospodarczych na rzecz zintegrowanych działań, skutecznego pozyskiwania środków i kapitału inwestycyjnego na projekty rozwojowe.</w:t>
      </w:r>
      <w:r>
        <w:br/>
        <w:t>Usługi doradcze będą skierowane przede wszystkim do JST objętych MSIT.</w:t>
      </w:r>
      <w:r>
        <w:br/>
        <w:t>JST otrzymają wsparcie doradcze, wzmacniające ich potencjał instytucjonalny, zdolności współpracy i umiejętności zarządcze, konieczne do wdrażania strategii na rzecz realizacji instrumentów terytorialnych. Proces doradczy będzie dla każdego z partnerstw samorządowych indywidualnie dobrany w zależności od zidentyfikowanych potrzeb i obejmie działania z zakresu:</w:t>
      </w:r>
      <w:r>
        <w:br/>
        <w:t>•</w:t>
      </w:r>
      <w:r>
        <w:tab/>
        <w:t xml:space="preserve">animacji zacieśniania współpracy JST w obszarze funkcjonalnym, </w:t>
      </w:r>
      <w:r>
        <w:br/>
        <w:t>•</w:t>
      </w:r>
      <w:r>
        <w:tab/>
        <w:t>wzmacniania mechanizmów zarządzania strategicznego,</w:t>
      </w:r>
      <w:r>
        <w:br/>
        <w:t>•</w:t>
      </w:r>
      <w:r>
        <w:tab/>
        <w:t xml:space="preserve">wsparcia w przygotowaniu wniosków o dofinansowanie projektów zintegrowanych ujętych w strategiach terytorialnych, </w:t>
      </w:r>
      <w:r>
        <w:br/>
        <w:t>•</w:t>
      </w:r>
      <w:r>
        <w:tab/>
        <w:t>szkoleń i warsztatów dla kadry zaangażowanej w proces wdrożenia strategii terytorialnych/rozwoju ponadlokalnego,</w:t>
      </w:r>
      <w:r>
        <w:br/>
        <w:t>•</w:t>
      </w:r>
      <w:r>
        <w:tab/>
        <w:t>wymiany doświadczeń pomiędzy partnerstwami.</w:t>
      </w:r>
      <w:r>
        <w:br/>
      </w:r>
      <w:r>
        <w:br/>
        <w:t>Wspierane projekty muszą wynikać ze strategii IIT w ramach MSIT.</w:t>
      </w:r>
      <w:r>
        <w:br/>
      </w:r>
      <w:r>
        <w:br/>
        <w:t>Dofinansowane projekty będą zgodne z art. 9 rozporządzenia 2021/1060, tj.:</w:t>
      </w:r>
      <w:r>
        <w:br/>
        <w:t>•</w:t>
      </w:r>
      <w:r>
        <w:tab/>
        <w:t>przepisami Karty Praw Podstawowych i Konwencji o prawach osób</w:t>
      </w:r>
      <w:r>
        <w:br/>
        <w:t>•</w:t>
      </w:r>
      <w:r>
        <w:tab/>
        <w:t>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1ED598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9901C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100</w:t>
      </w:r>
    </w:p>
    <w:p w14:paraId="78A45A3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426C12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DCCA83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F5D546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A7B4C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7228D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39F543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26DB05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40% stawka ryczałtowa na koszty projektu inne niż koszty personelu (podstawa wyliczania: koszty bezpośrednie personelu) [art. 56 CPR], do 7% stawka ryczałtowa na koszty pośrednie (podstawa wyliczenia: koszty bezpośrednie) [art. 54(a) CPR]</w:t>
      </w:r>
    </w:p>
    <w:p w14:paraId="65120F6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0E6E0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43BA9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FDEDA6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36D0A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94AF6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BE188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6385A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B034B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87508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4CDCB87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A9E62F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społeczne i związki wyznaniowe, Partnerstwa, Przedsiębiorstwa</w:t>
      </w:r>
    </w:p>
    <w:p w14:paraId="394833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1F1E9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pozarządowe, Partnerstwa instytucji pozarządowych</w:t>
      </w:r>
    </w:p>
    <w:p w14:paraId="588872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58CFE6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dokumenty_planistyczne</w:t>
      </w:r>
      <w:proofErr w:type="spellEnd"/>
      <w:r>
        <w:t xml:space="preserve">, </w:t>
      </w:r>
      <w:proofErr w:type="spellStart"/>
      <w:r>
        <w:t>dokumenty_strategiczne</w:t>
      </w:r>
      <w:proofErr w:type="spellEnd"/>
      <w:r>
        <w:t xml:space="preserve">, </w:t>
      </w:r>
      <w:proofErr w:type="spellStart"/>
      <w:r>
        <w:t>strategia_terytorialna</w:t>
      </w:r>
      <w:proofErr w:type="spellEnd"/>
    </w:p>
    <w:p w14:paraId="0D084B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234DE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1142593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9647F5F" w14:textId="25587316" w:rsidR="00D8573B" w:rsidRDefault="00D22F88">
      <w:pPr>
        <w:pBdr>
          <w:top w:val="single" w:sz="4" w:space="2" w:color="auto"/>
          <w:left w:val="single" w:sz="4" w:space="4" w:color="auto"/>
          <w:bottom w:val="single" w:sz="4" w:space="2" w:color="auto"/>
          <w:right w:val="single" w:sz="4" w:space="4" w:color="auto"/>
          <w:between w:val="single" w:sz="4" w:space="2" w:color="auto"/>
        </w:pBdr>
        <w:spacing w:after="0"/>
      </w:pPr>
      <w:hyperlink r:id="rId51" w:history="1">
        <w:r w:rsidRPr="00A568BA">
          <w:rPr>
            <w:rStyle w:val="Hipercze"/>
          </w:rPr>
          <w:t>https://funduszeuedlamazowsza.eu/uchwaly-km-fem/</w:t>
        </w:r>
      </w:hyperlink>
    </w:p>
    <w:p w14:paraId="5F773FC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CD738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6795992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PROG-FEMA5RO001 - Liczba JST objętych wsparciem</w:t>
      </w:r>
    </w:p>
    <w:p w14:paraId="71209B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PROG-FEMA5RO002 - Liczba partnerstw JST objętych wsparciem</w:t>
      </w:r>
    </w:p>
    <w:p w14:paraId="0B0890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2A709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3D1D5F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ADC6A54"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5" w:name="_Toc228343830"/>
      <w:r>
        <w:rPr>
          <w:rFonts w:ascii="Calibri" w:hAnsi="Calibri" w:cs="Calibri"/>
          <w:sz w:val="32"/>
        </w:rPr>
        <w:t>Działanie FEMA.09.04 Metropolitalne Centrum Wsparcia Doradczego</w:t>
      </w:r>
      <w:bookmarkEnd w:id="55"/>
    </w:p>
    <w:p w14:paraId="64E7DB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DEDE56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w:t>
      </w:r>
    </w:p>
    <w:p w14:paraId="1A86580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EEB62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7383C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37C02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1 200 000,00</w:t>
      </w:r>
    </w:p>
    <w:p w14:paraId="276E34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9F22BD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600 000,00</w:t>
      </w:r>
    </w:p>
    <w:p w14:paraId="6A8992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AB6E0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169 - Inicjatywy na rzecz rozwoju terytorialnego, w tym przygotowanie strategii terytorialnych</w:t>
      </w:r>
    </w:p>
    <w:p w14:paraId="14E11E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B5531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Metropolitalne Centrum Wsparcia Doradczego</w:t>
      </w:r>
      <w:r>
        <w:br/>
        <w:t>Projekty będą służyły realizacji usług polegających na wsparciu rozwoju zdolności administracyjnych jednostek samorządu terytorialnego, w tym wzmocnieniu potencjału JST do kompleksowego zarządzania rozwojem m.in. w zakresie wdrażania strategii rozwoju ponadlokalnego/terytorialnej i efektywnej realizacji projektów zintegrowanych.</w:t>
      </w:r>
      <w:r>
        <w:br/>
        <w:t xml:space="preserve">Celem projektu jest wzmocnienie kompetencji JST do zarządzania strategicznym rozwojem lokalnym w </w:t>
      </w:r>
      <w:r>
        <w:lastRenderedPageBreak/>
        <w:t>partnerstwach społeczno-gospodarczych na rzecz zintegrowanych działań, skutecznego pozyskiwania środków i kapitału inwestycyjnego na projekty rozwojowe.</w:t>
      </w:r>
      <w:r>
        <w:br/>
        <w:t>Usługi doradcze będą skierowane do JST należących do Stowarzyszenia "Metropolia Warszawa"   w celu zapewnienia właściwego wdrażania i monitorowania działań wynikających ze Strategii ZIT,  Strategii rozwoju metropolii warszawskiej do 2040 roku oraz Planu Zrównoważonej Mobilności Metropolii Warszawskiej (SUMP), a także podniesienie kompetencji kadry zaangażowanej w proces wdrażania instrumentu terytorialnego w poszczególnych JST.</w:t>
      </w:r>
      <w:r>
        <w:br/>
        <w:t>JST otrzymają wsparcie doradcze, wzmacniające ich potencjał instytucjonalny, zdolności współpracy i umiejętności zarządcze, konieczne do wdrażania strategii na rzecz realizacji instrumentów terytorialnych. Proces doradczy prowadzony będzie w zależności od zidentyfikowanych potrzeb i obejmie działania z zakresu:</w:t>
      </w:r>
      <w:r>
        <w:br/>
        <w:t xml:space="preserve">• animacji zacieśniania współpracy JST w obszarze funkcjonalnym, </w:t>
      </w:r>
      <w:r>
        <w:br/>
        <w:t>• wzmacniania mechanizmów zarządzania strategicznego,</w:t>
      </w:r>
      <w:r>
        <w:br/>
        <w:t xml:space="preserve">• wsparcia w przygotowaniu wniosków o dofinansowanie projektów zintegrowanych, </w:t>
      </w:r>
      <w:r>
        <w:br/>
        <w:t>• szkoleń i warsztatów dla kadry zaangażowanej w proces wdrożenia strategii ZIT,</w:t>
      </w:r>
      <w:r>
        <w:br/>
        <w:t>• wymiany doświadczeń pomiędzy partnerami.</w:t>
      </w:r>
      <w:r>
        <w:br/>
        <w:t xml:space="preserve"> </w:t>
      </w:r>
      <w:r>
        <w:br/>
        <w:t>Wspierane projekty muszą wynikać ze strategii ZIT.</w:t>
      </w:r>
      <w:r>
        <w:br/>
        <w:t xml:space="preserve"> </w:t>
      </w:r>
      <w:r>
        <w:br/>
        <w:t>Dofinansowane projekty będą zgodne z art. 9 rozporządzenia 2021/1060, tj.:</w:t>
      </w:r>
      <w:r>
        <w:br/>
        <w:t>• przepisami Karty Praw Podstawowych i Konwencji o prawach osób</w:t>
      </w:r>
      <w:r>
        <w:br/>
        <w:t>•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2E5E32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EB4DA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2B3E800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7C2315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0FEB6A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56E6F3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8ADFB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5A7B1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5D4FABF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4853A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40% stawka ryczałtowa na koszty projektu inne niż koszty personelu (podstawa wyliczania: koszty bezpośrednie personelu) [art. 56 CPR], do 7% stawka ryczałtowa na koszty pośrednie (podstawa wyliczenia: koszty bezpośrednie) [art. 54(a) CPR]</w:t>
      </w:r>
    </w:p>
    <w:p w14:paraId="162093E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AD64F3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AA901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0BC26D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D2AA0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76125D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34F6864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089EFF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6C89E7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97428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483904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E6225E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265452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BF76F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2E6C6E1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0C8217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dokumenty_planistyczne</w:t>
      </w:r>
      <w:proofErr w:type="spellEnd"/>
      <w:r>
        <w:t xml:space="preserve">, </w:t>
      </w:r>
      <w:proofErr w:type="spellStart"/>
      <w:r>
        <w:t>dokumenty_strategiczne</w:t>
      </w:r>
      <w:proofErr w:type="spellEnd"/>
      <w:r>
        <w:t xml:space="preserve">, </w:t>
      </w:r>
      <w:proofErr w:type="spellStart"/>
      <w:r>
        <w:t>strategia_terytorialna</w:t>
      </w:r>
      <w:proofErr w:type="spellEnd"/>
    </w:p>
    <w:p w14:paraId="68B822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B0AADE9" w14:textId="3C217BC2" w:rsidR="00D8573B" w:rsidRDefault="00D22F88">
      <w:pPr>
        <w:pBdr>
          <w:top w:val="single" w:sz="4" w:space="2" w:color="auto"/>
          <w:left w:val="single" w:sz="4" w:space="4" w:color="auto"/>
          <w:bottom w:val="single" w:sz="4" w:space="2" w:color="auto"/>
          <w:right w:val="single" w:sz="4" w:space="4" w:color="auto"/>
          <w:between w:val="single" w:sz="4" w:space="2" w:color="auto"/>
        </w:pBdr>
        <w:spacing w:after="0"/>
      </w:pPr>
      <w:hyperlink r:id="rId52" w:history="1">
        <w:r w:rsidRPr="00A568BA">
          <w:rPr>
            <w:rStyle w:val="Hipercze"/>
          </w:rPr>
          <w:t>https://funduszeuedlamazowsza.eu/uchwaly-km-fem/</w:t>
        </w:r>
      </w:hyperlink>
    </w:p>
    <w:p w14:paraId="63BEADF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524D3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0CC9F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PROG-FEMA5RO001 - Liczba JST objętych wsparciem</w:t>
      </w:r>
    </w:p>
    <w:p w14:paraId="14FE858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PROG-FEMA5RO002 - Liczba partnerstw JST objętych wsparciem</w:t>
      </w:r>
    </w:p>
    <w:p w14:paraId="03552A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54527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790C8E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71B9CEE4"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6" w:name="_Toc228343831"/>
      <w:r>
        <w:rPr>
          <w:rFonts w:ascii="Calibri" w:hAnsi="Calibri" w:cs="Calibri"/>
          <w:i w:val="0"/>
          <w:sz w:val="32"/>
        </w:rPr>
        <w:lastRenderedPageBreak/>
        <w:t>Priorytet FEMA.10 Pomoc techniczna (EFRR)</w:t>
      </w:r>
      <w:bookmarkEnd w:id="56"/>
    </w:p>
    <w:p w14:paraId="0042F0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301BEE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1504A8B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ECA2B3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5CE8743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5CBEFB1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25B328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52D2D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112CC78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7DEEC4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83 006 868,00</w:t>
      </w:r>
    </w:p>
    <w:p w14:paraId="4BEEBF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212BFA7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60 091 722,00</w:t>
      </w:r>
    </w:p>
    <w:p w14:paraId="2F3405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79CFD5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36,02</w:t>
      </w:r>
    </w:p>
    <w:p w14:paraId="354FBF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4F80736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63,98</w:t>
      </w:r>
    </w:p>
    <w:p w14:paraId="0DD8026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32E0BD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2D584E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4592762"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7" w:name="_Toc228343832"/>
      <w:r>
        <w:rPr>
          <w:rFonts w:ascii="Calibri" w:hAnsi="Calibri" w:cs="Calibri"/>
          <w:sz w:val="32"/>
        </w:rPr>
        <w:t>Działanie FEMA.10.01 Pomoc techniczna EFRR</w:t>
      </w:r>
      <w:bookmarkEnd w:id="57"/>
    </w:p>
    <w:p w14:paraId="6B487F6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74C004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19B3CC2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1ABF9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83 006 868,00</w:t>
      </w:r>
    </w:p>
    <w:p w14:paraId="5DA248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5C394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60 091 722,00</w:t>
      </w:r>
    </w:p>
    <w:p w14:paraId="2B1BB8A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618821E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3E8A8E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49A611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1.</w:t>
      </w:r>
      <w:r>
        <w:tab/>
        <w:t>Wsparcie instytucji Programu w zarządzaniu zasobami ludzkimi (ZZL) i wzmocnienie ich potencjału administracyjnego.</w:t>
      </w:r>
      <w:r>
        <w:br/>
        <w:t>W ramach tego typu projektów będzie:</w:t>
      </w:r>
      <w:r>
        <w:br/>
        <w:t>•</w:t>
      </w:r>
      <w:r>
        <w:tab/>
        <w:t>utrzymywanie stabilnego poziomu zatrudnienia i zapobieganie fluktuacji wykwalifikowanego personelu poprzez zapewnienie przejrzystych ścieżek kariery i rozwoju kompetencji zawodowych, promowanie elastycznych form pracy,</w:t>
      </w:r>
      <w:r>
        <w:br/>
        <w:t>•</w:t>
      </w:r>
      <w:r>
        <w:tab/>
        <w:t>zapewnienie wykwalifikowanej kadry kierowniczej posiadającej wiedzę z zarzadzania zespołem, różnorodnością i przestrzeganie norm etycznych,</w:t>
      </w:r>
      <w:r>
        <w:br/>
        <w:t>•</w:t>
      </w:r>
      <w:r>
        <w:tab/>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r>
        <w:br/>
        <w:t>•</w:t>
      </w:r>
      <w:r>
        <w:tab/>
        <w:t>utrzymywanie odpowiedniego zaplecza organizacyjnego, technicznego i administracyjnego.</w:t>
      </w:r>
      <w:r>
        <w:br/>
      </w:r>
      <w:r>
        <w:br/>
        <w:t>2.</w:t>
      </w:r>
      <w:r>
        <w:tab/>
        <w:t>Wsparcie skutecznych procedur i procesów we wdrażaniu Programu.</w:t>
      </w:r>
      <w:r>
        <w:br/>
        <w:t>W ramach tego typu projektów będzie:</w:t>
      </w:r>
      <w:r>
        <w:br/>
        <w:t>•</w:t>
      </w:r>
      <w:r>
        <w:tab/>
        <w:t>stosowanie przejrzystego procesu zarządzania finansowego i kontroli w realizacji Programu (w tym zamknięcie perspektywy 2014-2020 oraz przygotowanie kolejnej po 2027 r.),</w:t>
      </w:r>
      <w:r>
        <w:br/>
        <w:t>•</w:t>
      </w:r>
      <w: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t>odwołań</w:t>
      </w:r>
      <w:proofErr w:type="spellEnd"/>
      <w:r>
        <w:t>,</w:t>
      </w:r>
      <w:r>
        <w:br/>
        <w:t>•</w:t>
      </w:r>
      <w:r>
        <w:tab/>
        <w:t>utrzymywanie systemów IT z uwzględnieniem zasad dostępności cyfrowej,</w:t>
      </w:r>
      <w:r>
        <w:br/>
        <w:t>•</w:t>
      </w:r>
      <w:r>
        <w:tab/>
        <w:t>finansowanie analiz i studiów, ekspertyz i opinii prawnych, a także niezbędnych badań ewaluacyjnych,</w:t>
      </w:r>
      <w:r>
        <w:br/>
        <w:t>•</w:t>
      </w:r>
      <w:r>
        <w:tab/>
        <w:t>stosowanie przejrzystych i konkurencyjnych procesów zamówień publicznych z odpowiednimi systemami kontroli wewnętrznej:</w:t>
      </w:r>
      <w:r>
        <w:br/>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r>
        <w:br/>
        <w:t>•</w:t>
      </w:r>
      <w:r>
        <w:tab/>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t>watch</w:t>
      </w:r>
      <w:proofErr w:type="spellEnd"/>
      <w:r>
        <w:t xml:space="preserve">-dog, ocenie ryzyka i działania </w:t>
      </w:r>
      <w:r>
        <w:lastRenderedPageBreak/>
        <w:t>edukacyjne. IZ zapewni takie działania zapobiegawcze jak:</w:t>
      </w:r>
      <w:r>
        <w:b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r>
        <w:br/>
        <w:t>•</w:t>
      </w:r>
      <w:r>
        <w:tab/>
        <w:t>utworzenie systemu rejestracji i kontroli przy wyborze projektów dla zachowania ścieżki audytu,</w:t>
      </w:r>
      <w:r>
        <w:br/>
        <w:t>•</w:t>
      </w:r>
      <w:r>
        <w:tab/>
        <w:t>utworzenie systemu rejestracji i kontroli przy wyborze projektów dla zachowania ścieżki audytu,</w:t>
      </w:r>
      <w:r>
        <w:br/>
        <w:t>•</w:t>
      </w:r>
      <w:r>
        <w:tab/>
        <w:t>istnienie mechanizmu oznaczania i wykluczania z dofinansowania osób/podmiotów stanowiących zagrożenie dla interesów UE,</w:t>
      </w:r>
      <w:r>
        <w:br/>
        <w:t>•</w:t>
      </w:r>
      <w:r>
        <w:tab/>
        <w:t xml:space="preserve">uwzględnienie nowych </w:t>
      </w:r>
      <w:proofErr w:type="spellStart"/>
      <w:r>
        <w:t>ryzyk</w:t>
      </w:r>
      <w:proofErr w:type="spellEnd"/>
      <w:r>
        <w:t>, np. związanych ze zmianą zasad wydatkowania funduszy UE,</w:t>
      </w:r>
      <w:r>
        <w:br/>
        <w:t>•</w:t>
      </w:r>
      <w:r>
        <w:tab/>
        <w:t xml:space="preserve">wykorzystanie dostępnych narzędzi data </w:t>
      </w:r>
      <w:proofErr w:type="spellStart"/>
      <w:r>
        <w:t>mining</w:t>
      </w:r>
      <w:proofErr w:type="spellEnd"/>
      <w:r>
        <w:t>, typu Arachne lub podobnego oraz narzędzi mających na celu wykrywanie podejrzeń nadużyć finansowych, plagiatu,</w:t>
      </w:r>
      <w:r>
        <w:br/>
        <w:t>- promowanie paktów na rzecz uczciwości</w:t>
      </w:r>
      <w:r>
        <w:br/>
        <w:t>3.</w:t>
      </w:r>
      <w:r>
        <w:tab/>
        <w:t>Wsparcie funkcjonowania komitetów, grup roboczych i doradczych, partnerów.</w:t>
      </w:r>
      <w:r>
        <w:br/>
        <w:t>W ramach tego typu projektów będzie:</w:t>
      </w:r>
      <w:r>
        <w:br/>
        <w:t>•</w:t>
      </w:r>
      <w:r>
        <w:tab/>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r>
        <w:br/>
        <w:t>•</w:t>
      </w:r>
      <w:r>
        <w:tab/>
        <w:t>powołanie Koordynatora ds. Równości i Niedyskryminacji, wspieranie i zwiększenie jego roli we wdrażaniu Programu,</w:t>
      </w:r>
      <w:r>
        <w:br/>
        <w:t>•</w:t>
      </w:r>
      <w: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r>
        <w:br/>
        <w:t>4.</w:t>
      </w:r>
      <w:r>
        <w:tab/>
        <w:t>Wzmocnienie beneficjentów i potencjalnych beneficjentów programu.</w:t>
      </w:r>
      <w:r>
        <w:br/>
        <w:t>W ramach tego typu projektów będzie:</w:t>
      </w:r>
      <w:r>
        <w:br/>
        <w:t>-</w:t>
      </w:r>
      <w: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r>
        <w:br/>
        <w:t>-</w:t>
      </w:r>
      <w:r>
        <w:tab/>
        <w:t>pomoc w wymianie doświadczeń i najlepszych praktyk w zakresie przygotowania i wdrażania projektów;</w:t>
      </w:r>
      <w:r>
        <w:br/>
        <w:t>-</w:t>
      </w:r>
      <w: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r>
        <w:br/>
      </w:r>
      <w:r>
        <w:br/>
        <w:t>5.</w:t>
      </w:r>
      <w:r>
        <w:tab/>
        <w:t>Budowanie potencjału interesariuszy poprzez wsparcie efektywnego zarzadzanie procesem przedsiębiorczego odkrywania w ramach inteligentnej specjalizacji województwa mazowieckiego.</w:t>
      </w:r>
      <w:r>
        <w:br/>
        <w:t xml:space="preserve">W ramach tego typu projektów będzie wsparcie PPO w zakresie wzmocnienia zdolności interesariuszy, </w:t>
      </w:r>
      <w:r>
        <w:lastRenderedPageBreak/>
        <w:t xml:space="preserve">które są niezbędne do efektywnego administrowania i wykorzystania funduszy w CS 1(iii): </w:t>
      </w:r>
      <w:r>
        <w:br/>
        <w:t>-</w:t>
      </w:r>
      <w:r>
        <w:tab/>
        <w:t xml:space="preserve">szkolenia, pomoc ekspercka, konsulting i doradztwo, działania informacyjne i promocyjne dotyczące RIS, w tym opracowanie, utrzymanie i aktualizacja strony internetowej, </w:t>
      </w:r>
      <w:r>
        <w:br/>
        <w:t>-</w:t>
      </w:r>
      <w: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r>
        <w:br/>
        <w:t>W przypadku, gdy środki z PT okażą się niewystarczające, IZ będzie mogła podjąć decyzję o wykorzystaniu zapisów art. 37 rozporządzenia 2021/1061 lub zapisów art. 3.4 rozporządzenia 2021/1058.</w:t>
      </w:r>
      <w:r>
        <w:br/>
        <w:t>6.</w:t>
      </w:r>
      <w:r>
        <w:tab/>
        <w:t>Skuteczna i efektywna informacja i promocja FEM 2021-2027</w:t>
      </w:r>
      <w:r>
        <w:br/>
        <w:t>W ramach tego typu projektów będzie:</w:t>
      </w:r>
      <w:r>
        <w:br/>
        <w:t>•</w:t>
      </w:r>
      <w:r>
        <w:tab/>
        <w:t>utrzymanie portali internetowych poświęconych wdrażaniu projektów FEM 2021-2027 (w tym programów z poprzednich perspektyw i planów po 2027 r.),</w:t>
      </w:r>
      <w:r>
        <w:br/>
        <w:t>•</w:t>
      </w:r>
      <w:r>
        <w:tab/>
        <w:t>udostępnienie informacji przedstawiających korzyści z FEM 2021-2027 oraz Funduszy UE dla regionu,</w:t>
      </w:r>
      <w:r>
        <w:br/>
        <w:t>•</w:t>
      </w:r>
      <w: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r>
        <w:br/>
        <w:t>•</w:t>
      </w:r>
      <w: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r>
        <w:b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t>brandingowych</w:t>
      </w:r>
      <w:proofErr w:type="spellEnd"/>
      <w:r>
        <w:t>, będzie forma cyfrowa. Wydruk materiałów informacyjnych i promocyjnych zostanie ograniczony do niezbędnego minimum, a zastosowane materiały będą w jak największym stopniu ekologiczne.</w:t>
      </w:r>
      <w:r>
        <w:br/>
        <w:t>Gadżety nie są narzędziem promocji FE</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t>Beneficjentami Pomocy Technicznej w ramach  FEM 2021-2027 są:</w:t>
      </w:r>
      <w:r>
        <w:br/>
        <w:t>- Instytucja Zarządzająca,</w:t>
      </w:r>
      <w:r>
        <w:br/>
        <w:t>- Instytucje Pośredniczące: Wojewódzki Urząd Pracy w Warszawie, Mazowiecka Jednostka Wdrażania Programów Unijnych.</w:t>
      </w:r>
    </w:p>
    <w:p w14:paraId="118C33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A9DEF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72</w:t>
      </w:r>
    </w:p>
    <w:p w14:paraId="27E6F6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293C6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5A29D4E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1D87B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90F6D0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FD78D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B67B18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412BA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1D7EF44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A6EEE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CBD14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CB8064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AD4AE1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C26ED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C680AE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E78617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B4103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82F3DF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1768A3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4500B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2DE6D84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C039FFE" w14:textId="4BA5F66D" w:rsidR="00D8573B" w:rsidRDefault="00D22F88">
      <w:pPr>
        <w:pBdr>
          <w:top w:val="single" w:sz="4" w:space="2" w:color="auto"/>
          <w:left w:val="single" w:sz="4" w:space="4" w:color="auto"/>
          <w:bottom w:val="single" w:sz="4" w:space="2" w:color="auto"/>
          <w:right w:val="single" w:sz="4" w:space="4" w:color="auto"/>
          <w:between w:val="single" w:sz="4" w:space="2" w:color="auto"/>
        </w:pBdr>
        <w:spacing w:after="0"/>
      </w:pPr>
      <w:hyperlink r:id="rId53" w:history="1">
        <w:r w:rsidRPr="00A568BA">
          <w:rPr>
            <w:rStyle w:val="Hipercze"/>
          </w:rPr>
          <w:t>https://funduszeuedlamazowsza.eu/uchwaly-km-fem/</w:t>
        </w:r>
      </w:hyperlink>
    </w:p>
    <w:p w14:paraId="021D8D5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2C43A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7CF3800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248286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3E63124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WLWK-PLRO149 - Średnioroczna liczba etatów finansowanych z Pomocy Technicznej</w:t>
      </w:r>
    </w:p>
    <w:p w14:paraId="79C190D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1DDD6B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068382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7E4374E6"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8" w:name="_Toc228343833"/>
      <w:r>
        <w:rPr>
          <w:rFonts w:ascii="Calibri" w:hAnsi="Calibri" w:cs="Calibri"/>
          <w:i w:val="0"/>
          <w:sz w:val="32"/>
        </w:rPr>
        <w:t>Priorytet FEMA.11 Pomoc techniczna (EFS+)</w:t>
      </w:r>
      <w:bookmarkEnd w:id="58"/>
    </w:p>
    <w:p w14:paraId="7CE886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7F7BD7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4D18793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3EEE26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514D334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9B3F7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28301C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8CDD6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6BAE2A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13AE0E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32 388 000,00</w:t>
      </w:r>
    </w:p>
    <w:p w14:paraId="1765F4F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D72517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23 931 945,00</w:t>
      </w:r>
    </w:p>
    <w:p w14:paraId="65AAFC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6BAB204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31,74</w:t>
      </w:r>
    </w:p>
    <w:p w14:paraId="1F032C6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7CC0E3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68,26</w:t>
      </w:r>
    </w:p>
    <w:p w14:paraId="4A4A2BC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1A7F067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62765B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075BB3B"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9" w:name="_Toc228343834"/>
      <w:r>
        <w:rPr>
          <w:rFonts w:ascii="Calibri" w:hAnsi="Calibri" w:cs="Calibri"/>
          <w:sz w:val="32"/>
        </w:rPr>
        <w:t>Działanie FEMA.11.01 Pomoc techniczna EFS+</w:t>
      </w:r>
      <w:bookmarkEnd w:id="59"/>
    </w:p>
    <w:p w14:paraId="3F9C7E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1A189F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5D35E90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ogółem (EUR)</w:t>
      </w:r>
    </w:p>
    <w:p w14:paraId="783A4C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32 388 000,00</w:t>
      </w:r>
    </w:p>
    <w:p w14:paraId="6FA8B21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5C52C7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23 931 945,00</w:t>
      </w:r>
    </w:p>
    <w:p w14:paraId="6846D0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FB11C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48AC574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69CD2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1.Wsparcie instytucji Programu w zarządzaniu zasobami ludzkimi (ZZL) i wzmocnienie ich potencjału administracyjnego.</w:t>
      </w:r>
      <w:r>
        <w:br/>
        <w:t>W ramach tego typu projektów będzie:</w:t>
      </w:r>
      <w:r>
        <w:br/>
        <w:t>•</w:t>
      </w:r>
      <w:r>
        <w:tab/>
        <w:t>utrzymywanie stabilnego poziomu zatrudnienia i zapobieganie fluktuacji wykwalifikowanego personelu poprzez zapewnienie przejrzystych ścieżek kariery i rozwoju kompetencji zawodowych, promowanie elastycznych form pracy,</w:t>
      </w:r>
      <w:r>
        <w:br/>
        <w:t>•</w:t>
      </w:r>
      <w:r>
        <w:tab/>
        <w:t>zapewnienie wykwalifikowanej kadry kierowniczej posiadającej wiedzę z zarzadzania zespołem, różnorodnością i przestrzeganie norm etycznych,</w:t>
      </w:r>
      <w:r>
        <w:br/>
        <w:t>•</w:t>
      </w:r>
      <w:r>
        <w:tab/>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r>
        <w:br/>
        <w:t>•</w:t>
      </w:r>
      <w:r>
        <w:tab/>
        <w:t>utrzymywanie odpowiedniego zaplecza organizacyjnego, technicznego i administracyjnego.</w:t>
      </w:r>
      <w:r>
        <w:br/>
      </w:r>
      <w:r>
        <w:br/>
        <w:t>2.Wsparcie skutecznych procedur i procesów we wdrażaniu Programu.</w:t>
      </w:r>
      <w:r>
        <w:br/>
        <w:t>W ramach tego typu projektów będzie:</w:t>
      </w:r>
      <w:r>
        <w:br/>
        <w:t>•</w:t>
      </w:r>
      <w:r>
        <w:tab/>
        <w:t>stosowanie przejrzystego procesu zarządzania finansowego i kontroli w realizacji Programu (w tym zamknięcie perspektywy 2014-2020 oraz przygotowanie kolejnej po 2027 r.),</w:t>
      </w:r>
      <w:r>
        <w:br/>
        <w:t>•</w:t>
      </w:r>
      <w: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t>odwołań</w:t>
      </w:r>
      <w:proofErr w:type="spellEnd"/>
      <w:r>
        <w:t>,</w:t>
      </w:r>
      <w:r>
        <w:br/>
        <w:t>•</w:t>
      </w:r>
      <w:r>
        <w:tab/>
        <w:t>utrzymywanie systemów IT z uwzględnieniem zasad dostępności cyfrowej,</w:t>
      </w:r>
      <w:r>
        <w:br/>
        <w:t>•</w:t>
      </w:r>
      <w:r>
        <w:tab/>
        <w:t>finansowanie analiz i studiów, ekspertyz i opinii prawnych, a także niezbędnych badań ewaluacyjnych,</w:t>
      </w:r>
      <w:r>
        <w:br/>
        <w:t>•</w:t>
      </w:r>
      <w:r>
        <w:tab/>
        <w:t>stosowanie przejrzystych i konkurencyjnych procesów zamówień publicznych z odpowiednimi systemami kontroli wewnętrznej:</w:t>
      </w:r>
      <w:r>
        <w:br/>
        <w:t xml:space="preserve">-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w:t>
      </w:r>
      <w:r>
        <w:lastRenderedPageBreak/>
        <w:t>doświadczenia w przedmiocie szkolenia,</w:t>
      </w:r>
      <w:r>
        <w:br/>
        <w:t>•</w:t>
      </w:r>
      <w:r>
        <w:tab/>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t>watch</w:t>
      </w:r>
      <w:proofErr w:type="spellEnd"/>
      <w:r>
        <w:t>-dog, ocenie ryzyka i działania edukacyjne. IZ zapewni takie działania zapobiegawcze jak:</w:t>
      </w:r>
      <w:r>
        <w:b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r>
        <w:br/>
        <w:t>- utworzenie systemu rejestracji i kontroli przy wyborze projektów dla zachowania ścieżki audytu,</w:t>
      </w:r>
      <w:r>
        <w:br/>
        <w:t>- utworzenie systemu rejestracji i kontroli przy wyborze projektów dla zachowania ścieżki audytu,</w:t>
      </w:r>
      <w:r>
        <w:br/>
        <w:t>- istnienie mechanizmu oznaczania i wykluczania z dofinansowania osób/podmiotów stanowiących zagrożenie dla interesów UE,</w:t>
      </w:r>
      <w:r>
        <w:br/>
        <w:t xml:space="preserve">- uwzględnienie nowych </w:t>
      </w:r>
      <w:proofErr w:type="spellStart"/>
      <w:r>
        <w:t>ryzyk</w:t>
      </w:r>
      <w:proofErr w:type="spellEnd"/>
      <w:r>
        <w:t>, np. związanych ze zmianą zasad wydatkowania funduszy UE,</w:t>
      </w:r>
      <w:r>
        <w:br/>
        <w:t xml:space="preserve">- wykorzystanie dostępnych narzędzi data </w:t>
      </w:r>
      <w:proofErr w:type="spellStart"/>
      <w:r>
        <w:t>mining</w:t>
      </w:r>
      <w:proofErr w:type="spellEnd"/>
      <w:r>
        <w:t>, typu Arachne lub podobnego oraz narzędzi mających na celu wykrywanie podejrzeń nadużyć finansowych, plagiatu,</w:t>
      </w:r>
      <w:r>
        <w:br/>
        <w:t xml:space="preserve"> - promowanie paktów na rzecz uczciwości</w:t>
      </w:r>
      <w:r>
        <w:br/>
        <w:t>3.Wsparcie funkcjonowania komitetów, grup roboczych i doradczych, partnerów.</w:t>
      </w:r>
      <w:r>
        <w:br/>
        <w:t>W ramach tego typu projektów będzie:</w:t>
      </w:r>
      <w:r>
        <w:br/>
        <w:t>•</w:t>
      </w:r>
      <w:r>
        <w:tab/>
        <w:t>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w:t>
      </w:r>
      <w:r>
        <w:br/>
        <w:t>•</w:t>
      </w:r>
      <w:r>
        <w:tab/>
        <w:t>powołanie Koordynatora ds. Równości i Niedyskryminacji, wspieranie i zwiększenie jego roli we wdrażaniu Programu,</w:t>
      </w:r>
      <w:r>
        <w:br/>
        <w:t>•</w:t>
      </w:r>
      <w: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r>
        <w:br/>
        <w:t>4. Wzmocnienie beneficjentów i potencjalnych beneficjentów programu.</w:t>
      </w:r>
      <w:r>
        <w:br/>
        <w:t>W ramach tego typu projektów będzie:</w:t>
      </w:r>
      <w:r>
        <w:br/>
        <w:t>•</w:t>
      </w:r>
      <w: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r>
        <w:br/>
        <w:t>•</w:t>
      </w:r>
      <w:r>
        <w:tab/>
        <w:t>pomoc w wymianie doświadczeń i najlepszych praktyk w zakresie przygotowania i wdrażania projektów;</w:t>
      </w:r>
      <w:r>
        <w:br/>
        <w:t>•</w:t>
      </w:r>
      <w:r>
        <w:tab/>
        <w:t xml:space="preserve">podnoszenie wiedzy na temat wdrażania zasad horyzontalnych w realizowanych projektach, </w:t>
      </w:r>
      <w:r>
        <w:lastRenderedPageBreak/>
        <w:t>szczególnie dla kadry w instytucjach z obszaru edukacji, zdrowia i pomocy społecznej w zakresie przeciwdziałania i zwalczania dyskryminacji osób i grup narażonych/dyskryminowanych.</w:t>
      </w:r>
      <w:r>
        <w:br/>
      </w:r>
      <w:r>
        <w:br/>
        <w:t>5.Budowanie potencjału interesariuszy poprzez wsparcie efektywnego zarzadzanie procesem przedsiębiorczego odkrywania w ramach inteligentnej specjalizacji województwa mazowieckiego.</w:t>
      </w:r>
      <w:r>
        <w:br/>
        <w:t xml:space="preserve">W ramach tego typu projektów będzie  wsparcie PPO w zakresie wzmocnienia zdolności interesariuszy, które są niezbędne do efektywnego administrowania i wykorzystania funduszy w CS 1(iii): </w:t>
      </w:r>
      <w:r>
        <w:br/>
        <w:t>•</w:t>
      </w:r>
      <w:r>
        <w:tab/>
        <w:t xml:space="preserve">szkolenia, pomoc ekspercka, konsulting i doradztwo, działania informacyjne i promocyjne dotyczące RIS, w tym opracowanie, utrzymanie i aktualizacja strony internetowej, </w:t>
      </w:r>
      <w:r>
        <w:br/>
        <w:t>•</w:t>
      </w:r>
      <w: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r>
        <w:br/>
        <w:t>W przypadku, gdy środki z PT okażą się niewystarczające, IZ będzie mogła podjąć decyzję o wykorzystaniu zapisów art. 37 rozporządzenia 2021/1061 lub zapisów art. 3.4 rozporządzenia 2021/1058.</w:t>
      </w:r>
      <w:r>
        <w:br/>
        <w:t>6.Skuteczna i efektywna informacja i promocja FEM 2021-2027</w:t>
      </w:r>
      <w:r>
        <w:br/>
        <w:t>W ramach tego typu projektów będzie:</w:t>
      </w:r>
      <w:r>
        <w:br/>
        <w:t>•</w:t>
      </w:r>
      <w:r>
        <w:tab/>
        <w:t>utrzymanie portali internetowych poświęconych wdrażaniu projektów FEM 2021-2027 (w tym programów z poprzednich perspektyw i planów po 2027 r.),</w:t>
      </w:r>
      <w:r>
        <w:br/>
        <w:t>•</w:t>
      </w:r>
      <w:r>
        <w:tab/>
        <w:t>udostępnienie informacji przedstawiających korzyści z FEM 2021-2027 oraz Funduszy UE dla regionu,</w:t>
      </w:r>
      <w:r>
        <w:br/>
        <w:t>•</w:t>
      </w:r>
      <w: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r>
        <w:br/>
        <w:t>•</w:t>
      </w:r>
      <w: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r>
        <w:b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t>brandingowych</w:t>
      </w:r>
      <w:proofErr w:type="spellEnd"/>
      <w:r>
        <w:t>, będzie forma cyfrowa. Wydruk materiałów informacyjnych i promocyjnych zostanie ograniczony do niezbędnego minimum, a zastosowane materiały będą w jak największym stopniu ekologiczne.</w:t>
      </w:r>
      <w:r>
        <w:br/>
        <w:t>Gadżety nie są narzędziem promocji FE.</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r>
      <w:r>
        <w:lastRenderedPageBreak/>
        <w:t>Beneficjentami Pomocy Technicznej w ramach  FEM 2021-2027 są:</w:t>
      </w:r>
      <w:r>
        <w:br/>
        <w:t>- Instytucja Zarządzająca,</w:t>
      </w:r>
      <w:r>
        <w:br/>
        <w:t xml:space="preserve">- Instytucje Pośredniczące: Wojewódzki Urząd Pracy w Warszawie, Mazowiecka Jednostka Wdrażania Programów Unijnych. </w:t>
      </w:r>
    </w:p>
    <w:p w14:paraId="195588C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16DCFC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6CC7EA3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C7033C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077FB7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9B38C6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81D1B4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FABB1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8CF1FD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D0556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0C3B7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F691D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E93A75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188A4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2273CA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64E36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181F5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1A4D79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BEF79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D271A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303C000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8DA6A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3E256BE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CA9F59B" w14:textId="1A186400" w:rsidR="00D8573B" w:rsidRDefault="00D22F88">
      <w:pPr>
        <w:pBdr>
          <w:top w:val="single" w:sz="4" w:space="2" w:color="auto"/>
          <w:left w:val="single" w:sz="4" w:space="4" w:color="auto"/>
          <w:bottom w:val="single" w:sz="4" w:space="2" w:color="auto"/>
          <w:right w:val="single" w:sz="4" w:space="4" w:color="auto"/>
          <w:between w:val="single" w:sz="4" w:space="2" w:color="auto"/>
        </w:pBdr>
        <w:spacing w:after="0"/>
      </w:pPr>
      <w:hyperlink r:id="rId54" w:history="1">
        <w:r w:rsidRPr="00A568BA">
          <w:rPr>
            <w:rStyle w:val="Hipercze"/>
          </w:rPr>
          <w:t>https://funduszeuedlamazowsza.eu/uchwaly-km-fem/</w:t>
        </w:r>
      </w:hyperlink>
    </w:p>
    <w:p w14:paraId="5F400FF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37B1CD6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3B21AB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15B3B7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2A8DD04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WLWK-PLRO149 - Średnioroczna liczba etatów finansowanych z Pomocy Technicznej</w:t>
      </w:r>
    </w:p>
    <w:p w14:paraId="1D7B68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26A2E4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5E7F07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4A5C3146"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0" w:name="_Toc228343835"/>
      <w:r>
        <w:rPr>
          <w:rFonts w:ascii="Calibri" w:hAnsi="Calibri" w:cs="Calibri"/>
          <w:i w:val="0"/>
          <w:sz w:val="32"/>
        </w:rPr>
        <w:t>Priorytet FEMA.12 STEP na Mazowszu</w:t>
      </w:r>
      <w:bookmarkEnd w:id="60"/>
    </w:p>
    <w:p w14:paraId="4DDB1B6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69B80BF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54B128F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B7CE10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70D168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CA25DE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6BFA10C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7361BD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07A1DF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681482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75CF571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2E4BEF2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3223A6F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1CC9BAE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24,32</w:t>
      </w:r>
    </w:p>
    <w:p w14:paraId="02143A5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D0DD5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75,68</w:t>
      </w:r>
    </w:p>
    <w:p w14:paraId="76BE795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044216C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670F38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663CAD48"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1" w:name="_Toc228343836"/>
      <w:r>
        <w:rPr>
          <w:rFonts w:ascii="Calibri" w:hAnsi="Calibri" w:cs="Calibri"/>
          <w:sz w:val="32"/>
        </w:rPr>
        <w:t>Działanie FEMA.12.01 STEP dla rozwoju biotechnologii</w:t>
      </w:r>
      <w:bookmarkEnd w:id="61"/>
    </w:p>
    <w:p w14:paraId="40D0989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D79E4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EFRR.CP1.VI - Wspieranie inwestycji przyczyniających się do realizacji celów Platformy na rzecz Technologii Strategicznych dla Europy (STEP), o których mowa w art. 2 rozporządzenia Parlamentu Europejskiego i Rady (UE) 2024/795</w:t>
      </w:r>
    </w:p>
    <w:p w14:paraId="68482BD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3C72F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B6A8BA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17D1EA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780DA6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EAB72C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525EB25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5EC144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004 - Inwestycje w środki trwałe, w tym infrastrukturę badawczą, w publicznych organizacjach badawczych i instytucjach szkolnictwa wyższego bezpośrednio związane z działaniami badawczymi i innowacyjnymi, 012 - Działania badawcze i innowacyjne w publicznych organizacjach badawczych, instytucjach szkolnictwa wyższego i ośrodkach kompetencji, w tym tworzenie sieci kontaktów (badania przemysłowe, eksperymentalne prace rozwojowe, studia wykonalności), 190 - Inwestycje produkcyjne w duże przedsiębiorstwa związane głównie z biotechnologiami</w:t>
      </w:r>
    </w:p>
    <w:p w14:paraId="1CD3113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847EC2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Opracowanie nowej metody leczenia choroby Parkinsona (projekt niekonkurencyjny);</w:t>
      </w:r>
      <w:r>
        <w:br/>
        <w:t>2.</w:t>
      </w:r>
      <w:r>
        <w:tab/>
        <w:t>Rozwój terapii genowych (projekty wybierane w sposób konkurencyjny).</w:t>
      </w:r>
      <w:r>
        <w:br/>
        <w:t>Typ projektu: Opracowanie nowej metody leczenia choroby Parkinsona obejmuje projekt realizujący cele STEP, ukierunkowany na wspieranie rozwoju lub wytwarzania technologii krytycznych dla całej UE w sektorze biotechnologii, w tym metod i produktów leczniczych znajdujących się w unijnym wykazie produktów leczniczych o krytycznym znaczeniu i ich składników. Działanie obejmuje badania służące opracowaniu nowych metod leczenia z wykorzystaniem terapii genowej mózgu, w szczególności opracowania nowej technologii medycznej do leczenia choroby Parkinsona. Inwestycja nie tylko wnosi na rynek wewnętrzny innowacyjny, najnowocześniejszy i przełomowy element o znaczącym potencjale gospodarczym, ale też przyczyni się do ograniczenia strategicznej zależności UE. Technologia będzie opracowywana w Mazowieckim Szpitalu Bródnowskim w Warszawie.</w:t>
      </w:r>
      <w:r>
        <w:br/>
        <w:t xml:space="preserve">W odniesieniu do wspieranego przedsięwzięcia zastosowanie będą mieć następujące zasady: </w:t>
      </w:r>
      <w:r>
        <w:tab/>
      </w:r>
      <w:r>
        <w:br/>
        <w:t>•</w:t>
      </w:r>
      <w:r>
        <w:tab/>
        <w:t xml:space="preserve">projekt realizuje cel STEP - wspieranie rozwoju lub wytwarzania technologii krytycznych w całej </w:t>
      </w:r>
      <w:r>
        <w:lastRenderedPageBreak/>
        <w:t>Unii lub ochrona i wzmacnianie ich odpowiednich łańcuchów wartości w sektorze: biotechnologie, w tym produkty lecznicze znajdujące się w unijnym wykazie produktów leczniczych o krytycznym znaczeniu i ich składniki,</w:t>
      </w:r>
      <w:r>
        <w:br/>
        <w:t>•</w:t>
      </w:r>
      <w:r>
        <w:tab/>
        <w:t>projekt znajduje się na poziomie dojrzałości technologicznej co najmniej TRL4,</w:t>
      </w:r>
      <w:r>
        <w:br/>
        <w:t>•</w:t>
      </w:r>
      <w:r>
        <w:tab/>
        <w:t>w wyniku prowadzonych w projekcie badań może zostać opracowana nowa technologia medyczna,</w:t>
      </w:r>
      <w:r>
        <w:br/>
        <w:t>•</w:t>
      </w:r>
      <w:r>
        <w:tab/>
        <w:t xml:space="preserve">projekt zakłada, że wyniki eksperymentu medycznego lub nowa technologia medyczna zostaną udostępnione ośrodkom medycznym na zasadach niekomercyjnych, </w:t>
      </w:r>
      <w:r>
        <w:br/>
        <w:t>•</w:t>
      </w:r>
      <w:r>
        <w:tab/>
        <w:t>możliwy jest zakup lub leasing niezbędnej aparatury i oprogramowania wykorzystywanych w powyższych procedurach, wraz z konieczną adaptacją pomieszczeń, kluczowych dla rozwoju technologii medycznych objętych projektem,</w:t>
      </w:r>
      <w:r>
        <w:br/>
        <w:t>•</w:t>
      </w:r>
      <w:r>
        <w:tab/>
        <w:t>inwestycje w medyczną infrastrukturę badawczą będą uzasadnione celami projektu,</w:t>
      </w:r>
      <w:r>
        <w:br/>
        <w:t>•</w:t>
      </w:r>
      <w:r>
        <w:tab/>
        <w:t xml:space="preserve">projekt obejmuje szerokie rozpowszechnianie wyników badań (konferencje, streamingi itp.). </w:t>
      </w:r>
      <w:r>
        <w:br/>
        <w:t>W typie projektu: Rozwój terapii genowych realizowane będą projekty przyczyniające się do rozwoju i zwiększenia dostępności terapii genowych w regionie oraz uniezależnienie od ośrodków zewnętrznych poprzez m.in.:</w:t>
      </w:r>
      <w:r>
        <w:br/>
        <w:t>•</w:t>
      </w:r>
      <w:r>
        <w:tab/>
        <w:t xml:space="preserve">uruchomienie lub rozwój produkcji kopii genów lub wektorów wirusowych, </w:t>
      </w:r>
      <w:r>
        <w:br/>
        <w:t>•</w:t>
      </w:r>
      <w:r>
        <w:tab/>
        <w:t xml:space="preserve">usprawnienie procesu produkcji i dostosowanie go do wymagań dobrej praktyki produkcyjnej, </w:t>
      </w:r>
      <w:r>
        <w:br/>
        <w:t>•</w:t>
      </w:r>
      <w:r>
        <w:tab/>
        <w:t xml:space="preserve">rozwój systemów niezbędnych do wdrożenia zaawansowanych terapii, </w:t>
      </w:r>
      <w:r>
        <w:br/>
        <w:t>•</w:t>
      </w:r>
      <w:r>
        <w:tab/>
        <w:t xml:space="preserve">opracowanie i integracja technologii oraz uruchomienie instalacji wykorzystywanych w terapiach genowych, </w:t>
      </w:r>
      <w:r>
        <w:br/>
        <w:t>•</w:t>
      </w:r>
      <w:r>
        <w:tab/>
        <w:t xml:space="preserve">obniżenia kosztów terapii, </w:t>
      </w:r>
      <w:r>
        <w:br/>
        <w:t>•</w:t>
      </w:r>
      <w:r>
        <w:tab/>
        <w:t xml:space="preserve">wzmocnienie zaplecza badawczego regionu. </w:t>
      </w:r>
      <w:r>
        <w:br/>
        <w:t xml:space="preserve">Wspierane będą przedsięwzięcia obejmujące utworzenie/rozwój ośrodków/laboratoriów badawczych lub rozwój produkcji elementów wykorzystywanych w terapiach genowych, również z niezbędną rozbudową/przystosowaniem pomieszczeń bezpośrednio wykorzystywanych do prowadzenia prac. Przewiduje się realizację projektów przyczyniających się do produkcji materiałów niedostępnych „od ręki”, które muszą być obecnie zamawiane w odległych ośrodkach poza Europą lub nielicznych funkcjonujących w Europie, takie jak kopie genów lub wektory wirusowe. </w:t>
      </w:r>
      <w:r>
        <w:br/>
        <w:t>Zakup infrastruktury i wyposażenia będzie możliwy wyłącznie jako usługi powiązane, które są kluczowe i specyficzne dla rozwoju lub wytwarzania biotechnologii objętych STEP. W przypadku, gdy dominującym zakresem wsparcia będzie infrastruktura B+R publicznych organizacji badawczych, zastosowanie będzie miał warunek określony w Umowie Partnerstwa oraz określony w art. 8 ust. 2 Kontraktu Programowego dla Województwa Mazowieckiego, zgodnie z którym przed przyznaniem wsparcia przedsięwzięcie musi zostać pozytywnie zaopiniowane przez Ministra Funduszy i Polityki Regionalnej, z udziałem ministra właściwego do spraw szkolnictwa wyższego i nauki.</w:t>
      </w:r>
      <w:r>
        <w:br/>
      </w:r>
      <w:r>
        <w:br/>
        <w:t>Dofinansowane projekty będą zgodne z art. 9 rozporządzenia ogólnego,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r>
      <w:r>
        <w:lastRenderedPageBreak/>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tab/>
      </w:r>
      <w:r>
        <w:br/>
        <w:t>•</w:t>
      </w:r>
      <w:r>
        <w:tab/>
        <w:t>w regionie Mazowieckim regionalnym – 100%,</w:t>
      </w:r>
      <w:r>
        <w:br/>
        <w:t>•</w:t>
      </w:r>
      <w:r>
        <w:tab/>
        <w:t>w regionie Warszawskim stołecznym – 100%.</w:t>
      </w:r>
    </w:p>
    <w:p w14:paraId="2A3C76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CAC4B1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8CA03D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901BE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2FD94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548D3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5F6D8C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9E840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DED74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988494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15% stawka ryczałtowa na koszty pośrednie (podstawa wyliczenia: koszty bezpośrednie personelu) [art. 54(b) CPR], do 7% stawka ryczałtowa na koszty pośrednie (podstawa wyliczenia: koszty bezpośrednie) [art. 54(a) CPR]</w:t>
      </w:r>
    </w:p>
    <w:p w14:paraId="0C7090B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56BDD5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61678C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723D9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550B69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478E39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CC00EE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F0918E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B0D0C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EB8332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B8F58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5535C6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nauki i edukacji, Instytucje ochrony zdrowia, Partnerstwa</w:t>
      </w:r>
    </w:p>
    <w:p w14:paraId="2A0BDED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46FA8C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Konsorcja naukowe, Organizacje badawcze, Publiczne zakłady opieki zdrowotnej</w:t>
      </w:r>
    </w:p>
    <w:p w14:paraId="6AAAC4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445B19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badania, </w:t>
      </w:r>
      <w:proofErr w:type="spellStart"/>
      <w:r>
        <w:t>badania_i_rozwój</w:t>
      </w:r>
      <w:proofErr w:type="spellEnd"/>
      <w:r>
        <w:t xml:space="preserve">, </w:t>
      </w:r>
      <w:proofErr w:type="spellStart"/>
      <w:r>
        <w:t>infrastruktura_badawcza</w:t>
      </w:r>
      <w:proofErr w:type="spellEnd"/>
      <w:r>
        <w:t xml:space="preserve">, </w:t>
      </w:r>
      <w:proofErr w:type="spellStart"/>
      <w:r>
        <w:t>terapie_genowe</w:t>
      </w:r>
      <w:proofErr w:type="spellEnd"/>
      <w:r>
        <w:t xml:space="preserve">, </w:t>
      </w:r>
      <w:proofErr w:type="spellStart"/>
      <w:r>
        <w:t>wektory_wirusowe</w:t>
      </w:r>
      <w:proofErr w:type="spellEnd"/>
    </w:p>
    <w:p w14:paraId="70BA158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DD83CE0" w14:textId="5689094F" w:rsidR="00D8573B" w:rsidRDefault="00D22F88">
      <w:pPr>
        <w:pBdr>
          <w:top w:val="single" w:sz="4" w:space="2" w:color="auto"/>
          <w:left w:val="single" w:sz="4" w:space="4" w:color="auto"/>
          <w:bottom w:val="single" w:sz="4" w:space="2" w:color="auto"/>
          <w:right w:val="single" w:sz="4" w:space="4" w:color="auto"/>
          <w:between w:val="single" w:sz="4" w:space="2" w:color="auto"/>
        </w:pBdr>
        <w:spacing w:after="0"/>
      </w:pPr>
      <w:hyperlink r:id="rId55" w:history="1">
        <w:r w:rsidRPr="00A568BA">
          <w:rPr>
            <w:rStyle w:val="Hipercze"/>
          </w:rPr>
          <w:t>https://funduszeuedlamazowsza.eu/uchwaly-km-fem/</w:t>
        </w:r>
      </w:hyperlink>
    </w:p>
    <w:p w14:paraId="5BA421A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2AB2FE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WLWK-PLRO007 - Liczba realizowanych projektów B+R</w:t>
      </w:r>
    </w:p>
    <w:p w14:paraId="3C59618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4C000D4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WLWK-PLRO005 - Liczba wspartych laboratoriów badawczych</w:t>
      </w:r>
    </w:p>
    <w:p w14:paraId="390A395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WLWK-PLRO290 - Liczba wydarzeń dotyczących szerokiego upowszechnienia przeprowadzanych badań klinicznych lub eksperymentów medycznych oraz ich wyników </w:t>
      </w:r>
    </w:p>
    <w:p w14:paraId="584631D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WLWK-RCO006 - Naukowcy pracujący we wspieranych obiektach badawczych</w:t>
      </w:r>
    </w:p>
    <w:p w14:paraId="17F3F0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WLWK-RCO008 - Nominalna wartość sprzętu na potrzeby badań naukowych i innowacji</w:t>
      </w:r>
    </w:p>
    <w:p w14:paraId="0450241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WLWK-PLRO301 - Organizacje badawcze otrzymujące wsparcie na opracowywanie usług, produktów i procesów biotechnologicznych</w:t>
      </w:r>
    </w:p>
    <w:p w14:paraId="118460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WLWK-RCO007 - Organizacje badawcze uczestniczące we wspólnych projektach badawczych</w:t>
      </w:r>
    </w:p>
    <w:p w14:paraId="1E6CE99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534B03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WLWK-RCO127 - Przedsiębiorstwa objęte wsparciem związane głównie z inwestycjami produkcyjnymi w zakresie biotechnologii</w:t>
      </w:r>
    </w:p>
    <w:p w14:paraId="7FD6F7E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74F2210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7E9F2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WLWK-PLRR116 - Liczba pacjentów objętych badaniami klinicznymi lub eksperymentami medycznymi </w:t>
      </w:r>
    </w:p>
    <w:p w14:paraId="351ADD7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WLWK-PLRR006 - Liczba wdrożonych wyników prac B+R</w:t>
      </w:r>
    </w:p>
    <w:p w14:paraId="62AE57F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WLWK-PLRR029 - Liczba wprowadzonych innowacji procesowych</w:t>
      </w:r>
    </w:p>
    <w:p w14:paraId="5570D09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WLWK-PLRR028 - Liczba wprowadzonych innowacji produktowych</w:t>
      </w:r>
    </w:p>
    <w:p w14:paraId="63FEACA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WLWK-RCR008 - Publikacje w ramach wspieranych projektów</w:t>
      </w:r>
    </w:p>
    <w:p w14:paraId="3C32A2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7D963FD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WLWK-RCR006 - Złożone wnioski patentowe</w:t>
      </w:r>
    </w:p>
    <w:p w14:paraId="081C529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4199D801" w14:textId="77777777" w:rsidR="00D8573B" w:rsidRDefault="00331C0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2" w:name="_Toc228343837"/>
      <w:r>
        <w:rPr>
          <w:rFonts w:ascii="Calibri" w:hAnsi="Calibri" w:cs="Calibri"/>
          <w:i w:val="0"/>
          <w:sz w:val="32"/>
        </w:rPr>
        <w:lastRenderedPageBreak/>
        <w:t>Priorytet FEMA.13 Fundusze Europejskie dla rozwoju umiejętności w dziedzinie gotowości cywilnej Mazowsza</w:t>
      </w:r>
      <w:bookmarkEnd w:id="62"/>
    </w:p>
    <w:p w14:paraId="4600741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1A721BA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269C91B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F8EF97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0B0517D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5D710D4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5517BC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AB3EEE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33E0DE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54BAF7E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27 452 106,00</w:t>
      </w:r>
    </w:p>
    <w:p w14:paraId="23C5D4D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7782966A"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22 184 000,00</w:t>
      </w:r>
    </w:p>
    <w:p w14:paraId="67D152B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645E6FF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40,54</w:t>
      </w:r>
    </w:p>
    <w:p w14:paraId="15FA803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4615B93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59,46</w:t>
      </w:r>
    </w:p>
    <w:p w14:paraId="4A702B4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4C3945F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C3EFD2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781F5B8" w14:textId="77777777" w:rsidR="00D8573B" w:rsidRDefault="00331C0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3" w:name="_Toc228343838"/>
      <w:r>
        <w:rPr>
          <w:rFonts w:ascii="Calibri" w:hAnsi="Calibri" w:cs="Calibri"/>
          <w:sz w:val="32"/>
        </w:rPr>
        <w:t>Działanie FEMA.13.01 Gotowość cywilna mieszkańców</w:t>
      </w:r>
      <w:bookmarkEnd w:id="63"/>
    </w:p>
    <w:p w14:paraId="3FBC4AB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58A40A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13DEB35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Instytucja Pośrednicząca</w:t>
      </w:r>
    </w:p>
    <w:p w14:paraId="6192C95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742623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8BFF6B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27 452 106,00</w:t>
      </w:r>
    </w:p>
    <w:p w14:paraId="6768663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B25BA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22 184 000,00</w:t>
      </w:r>
    </w:p>
    <w:p w14:paraId="617733E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50EC91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134606C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07DA37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 projektu: Rozwój umiejętności i wzrost bezpieczeństwa mieszkańców Mazowsza </w:t>
      </w:r>
      <w:r>
        <w:br/>
        <w:t>Wsparciem  objęte będą przedsięwzięcia mające na celu zwiększenie bezpieczeństwa i odporności społecznej w regionie poprzez m.in.:</w:t>
      </w:r>
      <w:r>
        <w:br/>
        <w:t>1. rozwój umiejętności mieszkańców w zakresie gotowości cywilnej - przygotowanie ludności do właściwego zachowania się w sytuacji wystąpienia zagrożenia,</w:t>
      </w:r>
      <w:r>
        <w:br/>
        <w:t xml:space="preserve">2. podniesienie kompetencji w zakresie </w:t>
      </w:r>
      <w:proofErr w:type="spellStart"/>
      <w:r>
        <w:t>cyberbezpieczeństwa</w:t>
      </w:r>
      <w:proofErr w:type="spellEnd"/>
      <w:r>
        <w:t xml:space="preserve">, umiejętności weryfikowania rzetelności informacji oraz uważności na możliwe </w:t>
      </w:r>
      <w:proofErr w:type="spellStart"/>
      <w:r>
        <w:t>cyberzagrożenia</w:t>
      </w:r>
      <w:proofErr w:type="spellEnd"/>
      <w:r>
        <w:t xml:space="preserve"> w codziennym życiu.</w:t>
      </w:r>
      <w:r>
        <w:br/>
        <w:t>W odniesieniu do przedsięwzięć wspieranych w ramach ww. działań zastosowanie będą obowiązywały następujące zasady:</w:t>
      </w:r>
      <w:r>
        <w:br/>
        <w:t>1. Zakres wsparcia obejmie formy podnoszenia umiejętności najbardziej adekwatne dla poszczególnych grup mieszkańców zgodnie z ich zdiagnozowanymi potrzebami oraz zapewnienie wyposażenia niezbędnego do przeprowadzenia szkoleń.</w:t>
      </w:r>
      <w:r>
        <w:br/>
        <w:t xml:space="preserve">2. Zakres wsparcia obejmuje wyłącznie zagadnienie związane z gotowością cywilną i ochroną ludności np. system ochrony ludności, struktury odpowiedzialne, współpraca i zasady działania, charakterystyka współczesnych zagrożeń, zarządzanie sytuacją kryzysową, pierwsza pomoc w sytuacjach zagrożenia, systemy ostrzegania i alarmowania, </w:t>
      </w:r>
      <w:proofErr w:type="spellStart"/>
      <w:r>
        <w:t>cyberbezpieczeństwo</w:t>
      </w:r>
      <w:proofErr w:type="spellEnd"/>
      <w:r>
        <w:t xml:space="preserve"> i dezinformacja, itp. </w:t>
      </w:r>
      <w:r>
        <w:br/>
        <w:t xml:space="preserve">3. Wsparcie nie będzie powielało działań realizowanych na poziomie krajowym w ramach FERS i FERC. </w:t>
      </w:r>
      <w:r>
        <w:br/>
        <w:t>4. Działania będą realizowane poza systemem PSF.</w:t>
      </w:r>
      <w:r>
        <w:br/>
        <w:t xml:space="preserve">5. Działania realizowane będą zgodnie z: </w:t>
      </w:r>
      <w:r>
        <w:br/>
        <w:t xml:space="preserve">1) Rozporządzeniem ogólnym i Rozporządzeniem EFS+ </w:t>
      </w:r>
      <w:r>
        <w:br/>
        <w:t xml:space="preserve">2) Ustawą o zasadach realizacji zadań finansowanych ze środków europejskich w perspektywie finansowej 2021–2027 z 28.04.2022 r. ze zm. </w:t>
      </w:r>
      <w:r>
        <w:br/>
        <w:t xml:space="preserve">3) Ustawą z dnia 5 grudnia 2024 r. o ochronie ludności i obronie cywilnej </w:t>
      </w:r>
      <w:r>
        <w:br/>
        <w:t>4) Wytycznymi na lata 2021-2027 dotyczącymi:</w:t>
      </w:r>
      <w:r>
        <w:br/>
        <w:t>- kwalifikowalności wydatków,</w:t>
      </w:r>
      <w:r>
        <w:br/>
        <w:t>- realizacji projektów z udziałem środków EFS+ w regionalnych programach,</w:t>
      </w:r>
      <w:r>
        <w:br/>
        <w:t>- realizacji zasad równościowych w ramach funduszy unijnych,</w:t>
      </w:r>
      <w:r>
        <w:br/>
      </w:r>
      <w:r>
        <w:lastRenderedPageBreak/>
        <w:t>- wyboru projektów,</w:t>
      </w:r>
      <w:r>
        <w:br/>
        <w:t>- informacji i promocji Funduszy Europejskich.</w:t>
      </w:r>
    </w:p>
    <w:p w14:paraId="6EF5743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977FC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B2D313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FC5A68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C93696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E40849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C2C6B3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F19808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1063D42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0CF407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09E94D6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64B546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2F1505B"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EA4663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3F2E7F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8B98BE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4138037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CE9C61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F60723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20A5B0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25229F4"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5204165"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Przedsiębiorstwa</w:t>
      </w:r>
    </w:p>
    <w:p w14:paraId="01798BA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2EF0000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kształcenie_dorosłych</w:t>
      </w:r>
      <w:proofErr w:type="spellEnd"/>
      <w:r>
        <w:t>, kurs, szkolenia</w:t>
      </w:r>
    </w:p>
    <w:p w14:paraId="483CFAE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671913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DDDF7A7"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7728C5F" w14:textId="5C8FDB2B" w:rsidR="00D8573B" w:rsidRDefault="00D22F88">
      <w:pPr>
        <w:pBdr>
          <w:top w:val="single" w:sz="4" w:space="2" w:color="auto"/>
          <w:left w:val="single" w:sz="4" w:space="4" w:color="auto"/>
          <w:bottom w:val="single" w:sz="4" w:space="2" w:color="auto"/>
          <w:right w:val="single" w:sz="4" w:space="4" w:color="auto"/>
          <w:between w:val="single" w:sz="4" w:space="2" w:color="auto"/>
        </w:pBdr>
        <w:spacing w:after="0"/>
      </w:pPr>
      <w:hyperlink r:id="rId56" w:history="1">
        <w:r w:rsidRPr="00A568BA">
          <w:rPr>
            <w:rStyle w:val="Hipercze"/>
          </w:rPr>
          <w:t>https://funduszeuedlamazowsza.eu/uchwaly-km-fem/</w:t>
        </w:r>
      </w:hyperlink>
    </w:p>
    <w:p w14:paraId="407FF606"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80E1209"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ED68C2F"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7CCA14C"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0549941"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WLWK-PLAGO01 - Liczba osób objętych wsparciem w dziedzinie gotowości cywilnej, w przemyśle obronnym lub dziedzinie </w:t>
      </w:r>
      <w:proofErr w:type="spellStart"/>
      <w:r>
        <w:t>cyberbezpieczeństwa</w:t>
      </w:r>
      <w:proofErr w:type="spellEnd"/>
    </w:p>
    <w:p w14:paraId="788838BD"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CF59AA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53BCDF8"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25964E2"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A7FF803"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A5A50A0"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WLWK-PLAGCR01 - Liczba osób, które podniosły umiejętności, lub kompetencje lub nabyły kwalifikacje w dziedzinie gotowości cywilnej, w przemyśle obronnym lub dziedzinie </w:t>
      </w:r>
      <w:proofErr w:type="spellStart"/>
      <w:r>
        <w:t>cyberbezpieczeństwa</w:t>
      </w:r>
      <w:proofErr w:type="spellEnd"/>
    </w:p>
    <w:p w14:paraId="45D3D32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6A59695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032C3D4E" w14:textId="77777777" w:rsidR="00D8573B" w:rsidRDefault="00331C0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sectPr w:rsidR="00D8573B">
      <w:footerReference w:type="default" r:id="rId57"/>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B9B20" w14:textId="77777777" w:rsidR="00331C0E" w:rsidRDefault="00331C0E">
      <w:pPr>
        <w:spacing w:after="0" w:line="240" w:lineRule="auto"/>
      </w:pPr>
      <w:r>
        <w:separator/>
      </w:r>
    </w:p>
  </w:endnote>
  <w:endnote w:type="continuationSeparator" w:id="0">
    <w:p w14:paraId="26DAC411" w14:textId="77777777" w:rsidR="00331C0E" w:rsidRDefault="00331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3804C" w14:textId="77777777" w:rsidR="00D8573B" w:rsidRDefault="00331C0E">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A5111" w14:textId="77777777" w:rsidR="00331C0E" w:rsidRDefault="00331C0E">
      <w:pPr>
        <w:spacing w:after="0" w:line="240" w:lineRule="auto"/>
      </w:pPr>
      <w:r>
        <w:separator/>
      </w:r>
    </w:p>
  </w:footnote>
  <w:footnote w:type="continuationSeparator" w:id="0">
    <w:p w14:paraId="6DBFA64C" w14:textId="77777777" w:rsidR="00331C0E" w:rsidRDefault="00331C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73B"/>
    <w:rsid w:val="00182945"/>
    <w:rsid w:val="00331C0E"/>
    <w:rsid w:val="003331EA"/>
    <w:rsid w:val="00425EC4"/>
    <w:rsid w:val="006E208E"/>
    <w:rsid w:val="00937F86"/>
    <w:rsid w:val="00A11D04"/>
    <w:rsid w:val="00C8795B"/>
    <w:rsid w:val="00C94CEC"/>
    <w:rsid w:val="00D22F88"/>
    <w:rsid w:val="00D8573B"/>
    <w:rsid w:val="00F63B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CCE0B"/>
  <w15:docId w15:val="{0DAC8BB6-EAED-4050-93B3-F17CE8027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libri Light"/>
      <w:color w:val="2F5496"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libri Light"/>
      <w:color w:val="2F5496"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425EC4"/>
    <w:rPr>
      <w:color w:val="605E5C"/>
      <w:shd w:val="clear" w:color="auto" w:fill="E1DFDD"/>
    </w:rPr>
  </w:style>
  <w:style w:type="character" w:styleId="UyteHipercze">
    <w:name w:val="FollowedHyperlink"/>
    <w:basedOn w:val="Domylnaczcionkaakapitu"/>
    <w:uiPriority w:val="99"/>
    <w:semiHidden/>
    <w:unhideWhenUsed/>
    <w:rsid w:val="00425E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unduszeuedlamazowsza.eu/uchwaly-km-fem/" TargetMode="External"/><Relationship Id="rId18" Type="http://schemas.openxmlformats.org/officeDocument/2006/relationships/hyperlink" Target="https://funduszeuedlamazowsza.eu/uchwaly-km-fem/" TargetMode="External"/><Relationship Id="rId26" Type="http://schemas.openxmlformats.org/officeDocument/2006/relationships/hyperlink" Target="https://funduszeuedlamazowsza.eu/uchwaly-km-fem/" TargetMode="External"/><Relationship Id="rId39" Type="http://schemas.openxmlformats.org/officeDocument/2006/relationships/hyperlink" Target="https://funduszeuedlamazowsza.eu/uchwaly-km-fem/" TargetMode="External"/><Relationship Id="rId21" Type="http://schemas.openxmlformats.org/officeDocument/2006/relationships/hyperlink" Target="https://funduszeuedlamazowsza.eu/uchwaly-km-fem/" TargetMode="External"/><Relationship Id="rId34" Type="http://schemas.openxmlformats.org/officeDocument/2006/relationships/hyperlink" Target="https://funduszeuedlamazowsza.eu/uchwaly-km-fem/" TargetMode="External"/><Relationship Id="rId42" Type="http://schemas.openxmlformats.org/officeDocument/2006/relationships/hyperlink" Target="https://funduszeuedlamazowsza.eu/uchwaly-km-fem/" TargetMode="External"/><Relationship Id="rId47" Type="http://schemas.openxmlformats.org/officeDocument/2006/relationships/hyperlink" Target="https://funduszeuedlamazowsza.eu/uchwaly-km-fem/" TargetMode="External"/><Relationship Id="rId50" Type="http://schemas.openxmlformats.org/officeDocument/2006/relationships/hyperlink" Target="https://funduszeuedlamazowsza.eu/uchwaly-km-fem/" TargetMode="External"/><Relationship Id="rId55" Type="http://schemas.openxmlformats.org/officeDocument/2006/relationships/hyperlink" Target="https://funduszeuedlamazowsza.eu/uchwaly-km-fem/"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funduszeuedlamazowsza.eu/uchwaly-km-fem/" TargetMode="External"/><Relationship Id="rId29" Type="http://schemas.openxmlformats.org/officeDocument/2006/relationships/hyperlink" Target="https://funduszeuedlamazowsza.eu/uchwaly-km-fem/" TargetMode="External"/><Relationship Id="rId11" Type="http://schemas.openxmlformats.org/officeDocument/2006/relationships/hyperlink" Target="https://funduszeuedlamazowsza.eu/uchwaly-km-fem/" TargetMode="External"/><Relationship Id="rId24" Type="http://schemas.openxmlformats.org/officeDocument/2006/relationships/hyperlink" Target="https://funduszeuedlamazowsza.eu/uchwaly-km-fem/" TargetMode="External"/><Relationship Id="rId32" Type="http://schemas.openxmlformats.org/officeDocument/2006/relationships/hyperlink" Target="https://funduszeuedlamazowsza.eu/uchwaly-km-fem/" TargetMode="External"/><Relationship Id="rId37" Type="http://schemas.openxmlformats.org/officeDocument/2006/relationships/hyperlink" Target="https://funduszeuedlamazowsza.eu/uchwaly-km-fem/" TargetMode="External"/><Relationship Id="rId40" Type="http://schemas.openxmlformats.org/officeDocument/2006/relationships/hyperlink" Target="https://funduszeuedlamazowsza.eu/uchwaly-km-fem/" TargetMode="External"/><Relationship Id="rId45" Type="http://schemas.openxmlformats.org/officeDocument/2006/relationships/hyperlink" Target="https://funduszeuedlamazowsza.eu/uchwaly-km-fem/" TargetMode="External"/><Relationship Id="rId53" Type="http://schemas.openxmlformats.org/officeDocument/2006/relationships/hyperlink" Target="https://funduszeuedlamazowsza.eu/uchwaly-km-fem/"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funduszeuedlamazowsza.eu/uchwaly-km-fem/" TargetMode="External"/><Relationship Id="rId4" Type="http://schemas.openxmlformats.org/officeDocument/2006/relationships/webSettings" Target="webSettings.xml"/><Relationship Id="rId9" Type="http://schemas.openxmlformats.org/officeDocument/2006/relationships/hyperlink" Target="https://funduszeuedlamazowsza.eu/uchwaly-km-fem/" TargetMode="External"/><Relationship Id="rId14" Type="http://schemas.openxmlformats.org/officeDocument/2006/relationships/hyperlink" Target="https://funduszeuedlamazowsza.eu/uchwaly-km-fem/" TargetMode="External"/><Relationship Id="rId22" Type="http://schemas.openxmlformats.org/officeDocument/2006/relationships/hyperlink" Target="https://funduszeuedlamazowsza.eu/uchwaly-km-fem/" TargetMode="External"/><Relationship Id="rId27" Type="http://schemas.openxmlformats.org/officeDocument/2006/relationships/hyperlink" Target="https://funduszeuedlamazowsza.eu/uchwaly-km-fem/" TargetMode="External"/><Relationship Id="rId30" Type="http://schemas.openxmlformats.org/officeDocument/2006/relationships/hyperlink" Target="https://funduszeuedlamazowsza.eu/uchwaly-km-fem/" TargetMode="External"/><Relationship Id="rId35" Type="http://schemas.openxmlformats.org/officeDocument/2006/relationships/hyperlink" Target="https://funduszeuedlamazowsza.eu/uchwaly-km-fem/" TargetMode="External"/><Relationship Id="rId43" Type="http://schemas.openxmlformats.org/officeDocument/2006/relationships/hyperlink" Target="https://funduszeuedlamazowsza.eu/uchwaly-km-fem/" TargetMode="External"/><Relationship Id="rId48" Type="http://schemas.openxmlformats.org/officeDocument/2006/relationships/hyperlink" Target="https://funduszeuedlamazowsza.eu/uchwaly-km-fem/" TargetMode="External"/><Relationship Id="rId56" Type="http://schemas.openxmlformats.org/officeDocument/2006/relationships/hyperlink" Target="https://funduszeuedlamazowsza.eu/uchwaly-km-fem/" TargetMode="External"/><Relationship Id="rId8" Type="http://schemas.openxmlformats.org/officeDocument/2006/relationships/hyperlink" Target="https://funduszeuedlamazowsza.eu/uchwaly-km-fem/" TargetMode="External"/><Relationship Id="rId51" Type="http://schemas.openxmlformats.org/officeDocument/2006/relationships/hyperlink" Target="https://funduszeuedlamazowsza.eu/uchwaly-km-fem/" TargetMode="External"/><Relationship Id="rId3" Type="http://schemas.openxmlformats.org/officeDocument/2006/relationships/settings" Target="settings.xml"/><Relationship Id="rId12" Type="http://schemas.openxmlformats.org/officeDocument/2006/relationships/hyperlink" Target="https://funduszeuedlamazowsza.eu/uchwaly-km-fem/" TargetMode="External"/><Relationship Id="rId17" Type="http://schemas.openxmlformats.org/officeDocument/2006/relationships/hyperlink" Target="https://funduszeuedlamazowsza.eu/uchwaly-km-fem/" TargetMode="External"/><Relationship Id="rId25" Type="http://schemas.openxmlformats.org/officeDocument/2006/relationships/hyperlink" Target="https://funduszeuedlamazowsza.eu/uchwaly-km-fem/" TargetMode="External"/><Relationship Id="rId33" Type="http://schemas.openxmlformats.org/officeDocument/2006/relationships/hyperlink" Target="https://funduszeuedlamazowsza.eu/uchwaly-km-fem/" TargetMode="External"/><Relationship Id="rId38" Type="http://schemas.openxmlformats.org/officeDocument/2006/relationships/hyperlink" Target="https://funduszeuedlamazowsza.eu/uchwaly-km-fem/" TargetMode="External"/><Relationship Id="rId46" Type="http://schemas.openxmlformats.org/officeDocument/2006/relationships/hyperlink" Target="https://funduszeuedlamazowsza.eu/uchwaly-km-fem/" TargetMode="External"/><Relationship Id="rId59" Type="http://schemas.openxmlformats.org/officeDocument/2006/relationships/theme" Target="theme/theme1.xml"/><Relationship Id="rId20" Type="http://schemas.openxmlformats.org/officeDocument/2006/relationships/hyperlink" Target="https://funduszeuedlamazowsza.eu/uchwaly-km-fem/" TargetMode="External"/><Relationship Id="rId41" Type="http://schemas.openxmlformats.org/officeDocument/2006/relationships/hyperlink" Target="https://funduszeuedlamazowsza.eu/uchwaly-km-fem/" TargetMode="External"/><Relationship Id="rId54" Type="http://schemas.openxmlformats.org/officeDocument/2006/relationships/hyperlink" Target="https://funduszeuedlamazowsza.eu/uchwaly-km-fe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unduszeuedlamazowsza.eu/uchwaly-km-fem/" TargetMode="External"/><Relationship Id="rId23" Type="http://schemas.openxmlformats.org/officeDocument/2006/relationships/hyperlink" Target="https://funduszeuedlamazowsza.eu/uchwaly-km-fem/" TargetMode="External"/><Relationship Id="rId28" Type="http://schemas.openxmlformats.org/officeDocument/2006/relationships/hyperlink" Target="https://funduszeuedlamazowsza.eu/uchwaly-km-fem/" TargetMode="External"/><Relationship Id="rId36" Type="http://schemas.openxmlformats.org/officeDocument/2006/relationships/hyperlink" Target="https://funduszeuedlamazowsza.eu/uchwaly-km-fem/" TargetMode="External"/><Relationship Id="rId49" Type="http://schemas.openxmlformats.org/officeDocument/2006/relationships/hyperlink" Target="https://funduszeuedlamazowsza.eu/uchwaly-km-fem/" TargetMode="External"/><Relationship Id="rId57" Type="http://schemas.openxmlformats.org/officeDocument/2006/relationships/footer" Target="footer1.xml"/><Relationship Id="rId10" Type="http://schemas.openxmlformats.org/officeDocument/2006/relationships/hyperlink" Target="https://funduszeuedlamazowsza.eu/uchwaly-km-fem/" TargetMode="External"/><Relationship Id="rId31" Type="http://schemas.openxmlformats.org/officeDocument/2006/relationships/hyperlink" Target="https://funduszeuedlamazowsza.eu/uchwaly-km-fem/" TargetMode="External"/><Relationship Id="rId44" Type="http://schemas.openxmlformats.org/officeDocument/2006/relationships/hyperlink" Target="https://funduszeuedlamazowsza.eu/uchwaly-km-fem/" TargetMode="External"/><Relationship Id="rId52" Type="http://schemas.openxmlformats.org/officeDocument/2006/relationships/hyperlink" Target="https://funduszeuedlamazowsza.eu/uchwaly-km-fem/" TargetMode="Externa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247</Pages>
  <Words>76744</Words>
  <Characters>460468</Characters>
  <Application>Microsoft Office Word</Application>
  <DocSecurity>0</DocSecurity>
  <Lines>3837</Lines>
  <Paragraphs>1072</Paragraphs>
  <ScaleCrop>false</ScaleCrop>
  <HeadingPairs>
    <vt:vector size="2" baseType="variant">
      <vt:variant>
        <vt:lpstr>Tytuł</vt:lpstr>
      </vt:variant>
      <vt:variant>
        <vt:i4>1</vt:i4>
      </vt:variant>
    </vt:vector>
  </HeadingPairs>
  <TitlesOfParts>
    <vt:vector size="1" baseType="lpstr">
      <vt:lpstr>Szczegółowy Opis Priorytetów wer.  SZOP.FEMA.029</vt:lpstr>
    </vt:vector>
  </TitlesOfParts>
  <Company>UMWM</Company>
  <LinksUpToDate>false</LinksUpToDate>
  <CharactersWithSpaces>536140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Priorytetów wer.  SZOP.FEMA.029</dc:title>
  <dc:creator>Regeńczuk Eliza</dc:creator>
  <cp:lastModifiedBy>Regeńczuk Eliza</cp:lastModifiedBy>
  <cp:revision>6</cp:revision>
  <dcterms:created xsi:type="dcterms:W3CDTF">2026-04-29T06:30:00Z</dcterms:created>
  <dcterms:modified xsi:type="dcterms:W3CDTF">2026-04-29T09:13:00Z</dcterms:modified>
</cp:coreProperties>
</file>