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66CD2C93" w14:textId="77777777" w:rsidR="000B195F" w:rsidRDefault="000B195F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09B80912" w14:textId="77777777" w:rsidR="000B195F" w:rsidRDefault="000B195F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B728C85" w14:textId="79A58E6B" w:rsidR="00422B17" w:rsidRPr="000B195F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6"/>
          <w:szCs w:val="36"/>
        </w:rPr>
      </w:pPr>
      <w:r w:rsidRPr="000B195F">
        <w:rPr>
          <w:rFonts w:cs="Arial"/>
          <w:b/>
          <w:color w:val="000000"/>
          <w:sz w:val="36"/>
          <w:szCs w:val="36"/>
        </w:rPr>
        <w:t>Wskazania do Studium Wykonalności</w:t>
      </w:r>
    </w:p>
    <w:p w14:paraId="0B6212A9" w14:textId="1AF03B6D" w:rsidR="00A04E18" w:rsidRPr="000B195F" w:rsidRDefault="062311CA" w:rsidP="0085381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6"/>
          <w:szCs w:val="36"/>
        </w:rPr>
      </w:pPr>
      <w:r w:rsidRPr="000B195F">
        <w:rPr>
          <w:rFonts w:cs="Arial"/>
          <w:b/>
          <w:bCs/>
          <w:color w:val="000000" w:themeColor="text1"/>
          <w:sz w:val="36"/>
          <w:szCs w:val="36"/>
        </w:rPr>
        <w:t>stanowiącego załącznik do wniosku o dofinansowanie projektu</w:t>
      </w:r>
      <w:r w:rsidR="0085381D" w:rsidRPr="000B195F">
        <w:rPr>
          <w:rFonts w:cs="Arial"/>
          <w:b/>
          <w:bCs/>
          <w:color w:val="000000" w:themeColor="text1"/>
          <w:sz w:val="36"/>
          <w:szCs w:val="36"/>
        </w:rPr>
        <w:t xml:space="preserve"> </w:t>
      </w:r>
      <w:r w:rsidR="00AB75CC" w:rsidRPr="000B195F">
        <w:rPr>
          <w:rStyle w:val="normaltextrun"/>
          <w:rFonts w:cs="Calibri"/>
          <w:b/>
          <w:bCs/>
          <w:sz w:val="36"/>
          <w:szCs w:val="36"/>
        </w:rPr>
        <w:t>realizowanego w programie</w:t>
      </w:r>
      <w:r w:rsidR="000B706E" w:rsidRPr="000B195F">
        <w:rPr>
          <w:rStyle w:val="normaltextrun"/>
          <w:rFonts w:cs="Calibri"/>
          <w:b/>
          <w:bCs/>
          <w:sz w:val="36"/>
          <w:szCs w:val="36"/>
        </w:rPr>
        <w:t>:</w:t>
      </w:r>
    </w:p>
    <w:p w14:paraId="4C7297EA" w14:textId="77777777" w:rsidR="00422B17" w:rsidRPr="000B195F" w:rsidRDefault="00422B17" w:rsidP="00F43F08">
      <w:pPr>
        <w:pStyle w:val="paragraph"/>
        <w:textAlignment w:val="baseline"/>
        <w:rPr>
          <w:rFonts w:ascii="Calibri" w:hAnsi="Calibri" w:cs="Calibri"/>
          <w:sz w:val="36"/>
          <w:szCs w:val="36"/>
        </w:rPr>
      </w:pPr>
      <w:r w:rsidRPr="000B195F">
        <w:rPr>
          <w:rStyle w:val="normaltextrun"/>
          <w:rFonts w:ascii="Calibri" w:hAnsi="Calibri" w:cs="Calibri"/>
          <w:b/>
          <w:bCs/>
          <w:sz w:val="36"/>
          <w:szCs w:val="36"/>
        </w:rPr>
        <w:t>Fundusze Europejskie dla Mazowsza 2021-2027</w:t>
      </w:r>
    </w:p>
    <w:p w14:paraId="633AC086" w14:textId="423C9165" w:rsidR="00422B17" w:rsidRPr="000B195F" w:rsidRDefault="00422B17" w:rsidP="00F43F08">
      <w:pPr>
        <w:pStyle w:val="paragraph"/>
        <w:textAlignment w:val="baseline"/>
        <w:rPr>
          <w:rFonts w:ascii="Calibri" w:hAnsi="Calibri" w:cs="Calibri"/>
          <w:b/>
          <w:bCs/>
          <w:sz w:val="36"/>
          <w:szCs w:val="36"/>
        </w:rPr>
      </w:pPr>
      <w:r w:rsidRPr="000B195F">
        <w:rPr>
          <w:rStyle w:val="normaltextrun"/>
          <w:rFonts w:ascii="Calibri" w:hAnsi="Calibri" w:cs="Calibri"/>
          <w:b/>
          <w:bCs/>
          <w:sz w:val="36"/>
          <w:szCs w:val="36"/>
        </w:rPr>
        <w:t xml:space="preserve">Priorytet </w:t>
      </w:r>
      <w:r w:rsidR="00BD5196" w:rsidRPr="000B195F">
        <w:rPr>
          <w:rStyle w:val="normaltextrun"/>
          <w:rFonts w:ascii="Calibri" w:hAnsi="Calibri" w:cs="Calibri"/>
          <w:b/>
          <w:bCs/>
          <w:sz w:val="36"/>
          <w:szCs w:val="36"/>
        </w:rPr>
        <w:t>IV</w:t>
      </w:r>
      <w:r w:rsidRPr="000B195F">
        <w:rPr>
          <w:rStyle w:val="normaltextrun"/>
          <w:rFonts w:ascii="Calibri" w:hAnsi="Calibri" w:cs="Calibri"/>
          <w:b/>
          <w:bCs/>
          <w:sz w:val="36"/>
          <w:szCs w:val="36"/>
        </w:rPr>
        <w:t xml:space="preserve"> - </w:t>
      </w:r>
      <w:r w:rsidR="000B195F" w:rsidRPr="000B195F">
        <w:rPr>
          <w:rFonts w:ascii="Calibri" w:hAnsi="Calibri" w:cs="Calibri"/>
          <w:b/>
          <w:bCs/>
          <w:sz w:val="36"/>
          <w:szCs w:val="36"/>
        </w:rPr>
        <w:t>Fundusze Europejskie dla lepiej połączonego i dostępnego Mazowsza</w:t>
      </w:r>
    </w:p>
    <w:p w14:paraId="10B46566" w14:textId="4B402544" w:rsidR="000B195F" w:rsidRPr="000B195F" w:rsidRDefault="00422B17" w:rsidP="000B195F">
      <w:pPr>
        <w:pStyle w:val="Default"/>
        <w:spacing w:line="276" w:lineRule="auto"/>
        <w:rPr>
          <w:b/>
          <w:sz w:val="36"/>
          <w:szCs w:val="36"/>
        </w:rPr>
      </w:pPr>
      <w:r w:rsidRPr="000B195F">
        <w:rPr>
          <w:rStyle w:val="normaltextrun"/>
          <w:b/>
          <w:bCs/>
          <w:sz w:val="36"/>
          <w:szCs w:val="36"/>
        </w:rPr>
        <w:t>Działanie</w:t>
      </w:r>
      <w:r w:rsidR="000B195F">
        <w:rPr>
          <w:rStyle w:val="normaltextrun"/>
          <w:b/>
          <w:bCs/>
          <w:sz w:val="36"/>
          <w:szCs w:val="36"/>
        </w:rPr>
        <w:t xml:space="preserve">: </w:t>
      </w:r>
      <w:r w:rsidR="000B195F" w:rsidRPr="000B195F">
        <w:rPr>
          <w:rFonts w:eastAsia="Arial Unicode MS"/>
          <w:b/>
          <w:bCs/>
          <w:sz w:val="36"/>
          <w:szCs w:val="36"/>
        </w:rPr>
        <w:t>4.1 Transport regionalny i lokalny,</w:t>
      </w:r>
    </w:p>
    <w:p w14:paraId="676ABB03" w14:textId="05C2FACE" w:rsidR="00422B17" w:rsidRPr="000B195F" w:rsidRDefault="000B195F" w:rsidP="001F4DE1">
      <w:pPr>
        <w:pStyle w:val="paragraph"/>
        <w:spacing w:line="360" w:lineRule="auto"/>
        <w:textAlignment w:val="baseline"/>
        <w:rPr>
          <w:rFonts w:ascii="Calibri" w:hAnsi="Calibri" w:cs="Calibri"/>
          <w:sz w:val="36"/>
          <w:szCs w:val="36"/>
        </w:rPr>
      </w:pPr>
      <w:r w:rsidRPr="000B195F">
        <w:rPr>
          <w:rFonts w:ascii="Calibri" w:eastAsia="Arial Unicode MS" w:hAnsi="Calibri" w:cs="Calibri"/>
          <w:b/>
          <w:bCs/>
          <w:sz w:val="36"/>
          <w:szCs w:val="36"/>
        </w:rPr>
        <w:t xml:space="preserve">Typ projektu: Tabor kolejowy – zakup lub modernizacja </w:t>
      </w:r>
    </w:p>
    <w:p w14:paraId="2462EAFF" w14:textId="69A1B58E" w:rsidR="000B195F" w:rsidRPr="000B195F" w:rsidRDefault="000B195F" w:rsidP="00F43F08">
      <w:pPr>
        <w:spacing w:before="120" w:after="0" w:line="480" w:lineRule="auto"/>
        <w:rPr>
          <w:rFonts w:eastAsia="Calibri" w:cs="Calibri"/>
          <w:b/>
          <w:bCs/>
          <w:sz w:val="36"/>
          <w:szCs w:val="36"/>
        </w:rPr>
      </w:pPr>
      <w:r w:rsidRPr="000B195F">
        <w:rPr>
          <w:rFonts w:eastAsia="Calibri" w:cs="Calibri"/>
          <w:b/>
          <w:bCs/>
          <w:sz w:val="36"/>
          <w:szCs w:val="36"/>
        </w:rPr>
        <w:t xml:space="preserve">Tytuł projektu: </w:t>
      </w:r>
      <w:r w:rsidRPr="000B195F">
        <w:rPr>
          <w:rFonts w:cs="Calibri"/>
          <w:b/>
          <w:bCs/>
          <w:sz w:val="36"/>
          <w:szCs w:val="36"/>
        </w:rPr>
        <w:t>Zakup 15 sztuk pojazdów kolejowych</w:t>
      </w:r>
    </w:p>
    <w:p w14:paraId="6354BE34" w14:textId="0E0D6D69" w:rsidR="00F43F08" w:rsidRPr="000B195F" w:rsidRDefault="000B195F" w:rsidP="00F43F08">
      <w:pPr>
        <w:spacing w:before="120" w:after="0" w:line="480" w:lineRule="auto"/>
        <w:rPr>
          <w:rFonts w:cs="Calibri"/>
          <w:b/>
          <w:bCs/>
          <w:color w:val="000000" w:themeColor="text1"/>
          <w:sz w:val="36"/>
          <w:szCs w:val="36"/>
        </w:rPr>
      </w:pPr>
      <w:r w:rsidRPr="000B195F">
        <w:rPr>
          <w:rFonts w:eastAsia="Calibri" w:cs="Calibri"/>
          <w:b/>
          <w:bCs/>
          <w:sz w:val="36"/>
          <w:szCs w:val="36"/>
        </w:rPr>
        <w:t>Nabór nr FEMA.04.01-IP.01-006/23</w:t>
      </w: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D5BAFEA" w14:textId="77777777" w:rsidR="000B195F" w:rsidRDefault="000B195F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28BC0FBE" w:rsidR="00355CCB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 xml:space="preserve">arszawa, </w:t>
      </w:r>
      <w:r w:rsidR="0072252D">
        <w:rPr>
          <w:rFonts w:cs="Arial"/>
          <w:b/>
          <w:bCs/>
          <w:color w:val="000000" w:themeColor="text1"/>
          <w:sz w:val="28"/>
          <w:szCs w:val="28"/>
        </w:rPr>
        <w:t xml:space="preserve">30 października 2023 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>r.</w:t>
      </w:r>
    </w:p>
    <w:p w14:paraId="40B760AA" w14:textId="77777777" w:rsidR="000B195F" w:rsidRPr="00A528B9" w:rsidRDefault="000B195F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0" w:name="_Toc442168430"/>
      <w:bookmarkStart w:id="1" w:name="_Toc442168586"/>
      <w:bookmarkStart w:id="2" w:name="_Toc442168693"/>
      <w:bookmarkStart w:id="3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4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0"/>
      <w:bookmarkEnd w:id="1"/>
      <w:bookmarkEnd w:id="2"/>
      <w:bookmarkEnd w:id="3"/>
      <w:bookmarkEnd w:id="4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442168587"/>
      <w:bookmarkStart w:id="6" w:name="_Toc442168694"/>
      <w:bookmarkStart w:id="7" w:name="_Toc442168737"/>
      <w:bookmarkStart w:id="8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5"/>
      <w:bookmarkEnd w:id="6"/>
      <w:bookmarkEnd w:id="7"/>
      <w:bookmarkEnd w:id="8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77777777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Pr="001A2CF9">
          <w:rPr>
            <w:rStyle w:val="Hipercze"/>
            <w:rFonts w:cs="Arial"/>
            <w:color w:val="000000"/>
            <w:sz w:val="20"/>
            <w:szCs w:val="20"/>
          </w:rPr>
          <w:t>www.funduszedlamazowsza.eu</w:t>
        </w:r>
      </w:hyperlink>
      <w:r w:rsidRPr="001A2CF9">
        <w:rPr>
          <w:rFonts w:cs="Arial"/>
          <w:sz w:val="20"/>
          <w:szCs w:val="20"/>
        </w:rPr>
        <w:t>.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0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2E6A20F6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hyperlink r:id="rId13">
        <w:r w:rsidR="0D513838" w:rsidRPr="644EA27C">
          <w:rPr>
            <w:rStyle w:val="Hipercze"/>
            <w:rFonts w:cs="Arial"/>
            <w:color w:val="000000" w:themeColor="text1"/>
            <w:sz w:val="20"/>
            <w:szCs w:val="20"/>
          </w:rPr>
          <w:t>www.funduszedlamazowsza.eu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2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4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8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7C1E7429" w14:textId="34B45A20" w:rsidR="6B0902D7" w:rsidRPr="000B706E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odnieść się do Oceny DNSH projektu Programu Regionalnego: Fundusze dla Mazowsza 2021-2027 zamieszczonej na stronie internetowej programu regionalnego: </w:t>
      </w:r>
      <w:hyperlink r:id="rId15">
        <w:r w:rsidRPr="008E4BBD">
          <w:rPr>
            <w:rStyle w:val="Hipercze"/>
            <w:sz w:val="20"/>
            <w:szCs w:val="20"/>
          </w:rPr>
          <w:t>https://www.funduszedlamazowsza.eu/aktualnosci/program-fundusze-europejskie-dla-mazowsza-2021-2027-zostal-przyjety-przez-komisje-europejska/</w:t>
        </w:r>
      </w:hyperlink>
      <w:r w:rsidRPr="000B706E">
        <w:rPr>
          <w:sz w:val="20"/>
          <w:szCs w:val="20"/>
        </w:rPr>
        <w:t>.</w:t>
      </w:r>
      <w:r w:rsidR="6B0902D7">
        <w:br/>
      </w:r>
      <w:r w:rsidR="17B610E0" w:rsidRPr="000B706E">
        <w:rPr>
          <w:sz w:val="20"/>
          <w:szCs w:val="20"/>
        </w:rPr>
        <w:t>P</w:t>
      </w:r>
      <w:r w:rsidRPr="000B706E">
        <w:rPr>
          <w:sz w:val="20"/>
          <w:szCs w:val="20"/>
        </w:rPr>
        <w:t xml:space="preserve">rojekt </w:t>
      </w:r>
      <w:r w:rsidR="6E86F0B5" w:rsidRPr="000B706E">
        <w:rPr>
          <w:sz w:val="20"/>
          <w:szCs w:val="20"/>
        </w:rPr>
        <w:t xml:space="preserve">powinien </w:t>
      </w:r>
      <w:r w:rsidRPr="000B706E">
        <w:rPr>
          <w:sz w:val="20"/>
          <w:szCs w:val="20"/>
        </w:rPr>
        <w:t>spełnia</w:t>
      </w:r>
      <w:r w:rsidR="7E18D459" w:rsidRPr="000B706E">
        <w:rPr>
          <w:sz w:val="20"/>
          <w:szCs w:val="20"/>
        </w:rPr>
        <w:t>ć</w:t>
      </w:r>
      <w:r w:rsidRPr="000B706E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82502" w14:textId="77777777" w:rsidR="00DD07A0" w:rsidRDefault="00DD07A0" w:rsidP="00FE74CD">
      <w:pPr>
        <w:spacing w:after="0" w:line="240" w:lineRule="auto"/>
      </w:pPr>
      <w:r>
        <w:separator/>
      </w:r>
    </w:p>
  </w:endnote>
  <w:endnote w:type="continuationSeparator" w:id="0">
    <w:p w14:paraId="365CE917" w14:textId="77777777" w:rsidR="00DD07A0" w:rsidRDefault="00DD07A0" w:rsidP="00FE74CD">
      <w:pPr>
        <w:spacing w:after="0" w:line="240" w:lineRule="auto"/>
      </w:pPr>
      <w:r>
        <w:continuationSeparator/>
      </w:r>
    </w:p>
  </w:endnote>
  <w:endnote w:type="continuationNotice" w:id="1">
    <w:p w14:paraId="75C1E50E" w14:textId="77777777" w:rsidR="00DD07A0" w:rsidRDefault="00DD0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C8B063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2C2A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1B2C2A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0589D" w14:textId="77777777" w:rsidR="00DD07A0" w:rsidRDefault="00DD07A0" w:rsidP="00FE74CD">
      <w:pPr>
        <w:spacing w:after="0" w:line="240" w:lineRule="auto"/>
      </w:pPr>
      <w:r>
        <w:separator/>
      </w:r>
    </w:p>
  </w:footnote>
  <w:footnote w:type="continuationSeparator" w:id="0">
    <w:p w14:paraId="2A29D665" w14:textId="77777777" w:rsidR="00DD07A0" w:rsidRDefault="00DD07A0" w:rsidP="00FE74CD">
      <w:pPr>
        <w:spacing w:after="0" w:line="240" w:lineRule="auto"/>
      </w:pPr>
      <w:r>
        <w:continuationSeparator/>
      </w:r>
    </w:p>
  </w:footnote>
  <w:footnote w:type="continuationNotice" w:id="1">
    <w:p w14:paraId="3E7D3F46" w14:textId="77777777" w:rsidR="00DD07A0" w:rsidRDefault="00DD07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862888864">
    <w:abstractNumId w:val="28"/>
  </w:num>
  <w:num w:numId="2" w16cid:durableId="495534446">
    <w:abstractNumId w:val="7"/>
  </w:num>
  <w:num w:numId="3" w16cid:durableId="1413431278">
    <w:abstractNumId w:val="35"/>
  </w:num>
  <w:num w:numId="4" w16cid:durableId="2068331872">
    <w:abstractNumId w:val="33"/>
  </w:num>
  <w:num w:numId="5" w16cid:durableId="628438487">
    <w:abstractNumId w:val="36"/>
  </w:num>
  <w:num w:numId="6" w16cid:durableId="2001423749">
    <w:abstractNumId w:val="40"/>
  </w:num>
  <w:num w:numId="7" w16cid:durableId="1808351458">
    <w:abstractNumId w:val="6"/>
  </w:num>
  <w:num w:numId="8" w16cid:durableId="243224784">
    <w:abstractNumId w:val="13"/>
  </w:num>
  <w:num w:numId="9" w16cid:durableId="11956544">
    <w:abstractNumId w:val="29"/>
  </w:num>
  <w:num w:numId="10" w16cid:durableId="1191333476">
    <w:abstractNumId w:val="39"/>
  </w:num>
  <w:num w:numId="11" w16cid:durableId="1663924734">
    <w:abstractNumId w:val="30"/>
  </w:num>
  <w:num w:numId="12" w16cid:durableId="1222711723">
    <w:abstractNumId w:val="25"/>
  </w:num>
  <w:num w:numId="13" w16cid:durableId="821846840">
    <w:abstractNumId w:val="19"/>
  </w:num>
  <w:num w:numId="14" w16cid:durableId="1007713709">
    <w:abstractNumId w:val="34"/>
  </w:num>
  <w:num w:numId="15" w16cid:durableId="1197429671">
    <w:abstractNumId w:val="26"/>
  </w:num>
  <w:num w:numId="16" w16cid:durableId="896666503">
    <w:abstractNumId w:val="12"/>
  </w:num>
  <w:num w:numId="17" w16cid:durableId="78328886">
    <w:abstractNumId w:val="14"/>
  </w:num>
  <w:num w:numId="18" w16cid:durableId="2092308058">
    <w:abstractNumId w:val="2"/>
  </w:num>
  <w:num w:numId="19" w16cid:durableId="1137606601">
    <w:abstractNumId w:val="31"/>
  </w:num>
  <w:num w:numId="20" w16cid:durableId="402917926">
    <w:abstractNumId w:val="32"/>
  </w:num>
  <w:num w:numId="21" w16cid:durableId="1332298395">
    <w:abstractNumId w:val="3"/>
  </w:num>
  <w:num w:numId="22" w16cid:durableId="182869447">
    <w:abstractNumId w:val="20"/>
  </w:num>
  <w:num w:numId="23" w16cid:durableId="894661142">
    <w:abstractNumId w:val="23"/>
  </w:num>
  <w:num w:numId="24" w16cid:durableId="2120172493">
    <w:abstractNumId w:val="8"/>
  </w:num>
  <w:num w:numId="25" w16cid:durableId="2009359814">
    <w:abstractNumId w:val="27"/>
  </w:num>
  <w:num w:numId="26" w16cid:durableId="1545288443">
    <w:abstractNumId w:val="16"/>
  </w:num>
  <w:num w:numId="27" w16cid:durableId="1005015056">
    <w:abstractNumId w:val="21"/>
  </w:num>
  <w:num w:numId="28" w16cid:durableId="1868761987">
    <w:abstractNumId w:val="18"/>
  </w:num>
  <w:num w:numId="29" w16cid:durableId="1344747616">
    <w:abstractNumId w:val="15"/>
  </w:num>
  <w:num w:numId="30" w16cid:durableId="742021064">
    <w:abstractNumId w:val="0"/>
  </w:num>
  <w:num w:numId="31" w16cid:durableId="1898084898">
    <w:abstractNumId w:val="10"/>
  </w:num>
  <w:num w:numId="32" w16cid:durableId="334115653">
    <w:abstractNumId w:val="5"/>
  </w:num>
  <w:num w:numId="33" w16cid:durableId="214592120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837733">
    <w:abstractNumId w:val="17"/>
  </w:num>
  <w:num w:numId="35" w16cid:durableId="993414720">
    <w:abstractNumId w:val="37"/>
  </w:num>
  <w:num w:numId="36" w16cid:durableId="2048987607">
    <w:abstractNumId w:val="9"/>
  </w:num>
  <w:num w:numId="37" w16cid:durableId="1284800372">
    <w:abstractNumId w:val="22"/>
  </w:num>
  <w:num w:numId="38" w16cid:durableId="1798529707">
    <w:abstractNumId w:val="24"/>
  </w:num>
  <w:num w:numId="39" w16cid:durableId="1505196602">
    <w:abstractNumId w:val="38"/>
  </w:num>
  <w:num w:numId="40" w16cid:durableId="589848173">
    <w:abstractNumId w:val="4"/>
  </w:num>
  <w:num w:numId="41" w16cid:durableId="1240169144">
    <w:abstractNumId w:val="1"/>
  </w:num>
  <w:num w:numId="42" w16cid:durableId="161154549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0B93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195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52D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196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07A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21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2D9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dlamazowsza.eu/aktualnosci/program-fundusze-europejskie-dla-mazowsza-2021-2027-zostal-przyjety-przez-komisje-europejsk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C41FB-12D8-46A8-B2A0-76340073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6BB21-A745-41DC-A73E-3F5791DE136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6D3DA056-09F0-4453-AA6E-B7B44E47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10</TotalTime>
  <Pages>8</Pages>
  <Words>2159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Dziakowska Hanna</cp:lastModifiedBy>
  <cp:revision>4</cp:revision>
  <cp:lastPrinted>2019-09-10T16:35:00Z</cp:lastPrinted>
  <dcterms:created xsi:type="dcterms:W3CDTF">2023-10-20T13:41:00Z</dcterms:created>
  <dcterms:modified xsi:type="dcterms:W3CDTF">2023-10-23T10:15:00Z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