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7C6676A4" w14:textId="1AF2966B" w:rsidR="00366DD7" w:rsidRDefault="7039EEC4" w:rsidP="00EE0DAC">
      <w:pPr>
        <w:autoSpaceDE w:val="0"/>
        <w:autoSpaceDN w:val="0"/>
        <w:adjustRightInd w:val="0"/>
        <w:spacing w:before="120" w:line="276" w:lineRule="auto"/>
        <w:ind w:left="5103"/>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635191">
        <w:rPr>
          <w:rFonts w:cs="Arial"/>
          <w:sz w:val="20"/>
          <w:szCs w:val="20"/>
        </w:rPr>
        <w:t>499/395/23</w:t>
      </w:r>
    </w:p>
    <w:p w14:paraId="191987A1" w14:textId="77777777" w:rsidR="009935DB" w:rsidRDefault="006E1D32" w:rsidP="00EE0DAC">
      <w:pPr>
        <w:autoSpaceDE w:val="0"/>
        <w:autoSpaceDN w:val="0"/>
        <w:adjustRightInd w:val="0"/>
        <w:spacing w:before="120" w:line="276" w:lineRule="auto"/>
        <w:ind w:left="5103"/>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34C63A7D" w14:textId="22EF5D45" w:rsidR="006A6422" w:rsidRPr="00C8682A" w:rsidRDefault="006A6422" w:rsidP="00EE0DAC">
      <w:pPr>
        <w:autoSpaceDE w:val="0"/>
        <w:autoSpaceDN w:val="0"/>
        <w:adjustRightInd w:val="0"/>
        <w:spacing w:before="120" w:line="276" w:lineRule="auto"/>
        <w:ind w:left="5103"/>
        <w:outlineLvl w:val="0"/>
        <w:rPr>
          <w:rFonts w:cs="Arial"/>
          <w:bCs/>
          <w:sz w:val="20"/>
          <w:szCs w:val="20"/>
        </w:rPr>
      </w:pPr>
      <w:r w:rsidRPr="00C8682A">
        <w:rPr>
          <w:rFonts w:cs="Arial"/>
          <w:bCs/>
          <w:sz w:val="20"/>
          <w:szCs w:val="20"/>
        </w:rPr>
        <w:t xml:space="preserve"> </w:t>
      </w:r>
      <w:r w:rsidR="00DE2377" w:rsidRPr="00C8682A">
        <w:rPr>
          <w:rFonts w:cs="Arial"/>
          <w:bCs/>
          <w:sz w:val="20"/>
          <w:szCs w:val="20"/>
        </w:rPr>
        <w:t>z dnia</w:t>
      </w:r>
      <w:r w:rsidR="003B6777" w:rsidRPr="00C8682A">
        <w:rPr>
          <w:rFonts w:cs="Arial"/>
          <w:bCs/>
          <w:sz w:val="20"/>
          <w:szCs w:val="20"/>
        </w:rPr>
        <w:t xml:space="preserve"> </w:t>
      </w:r>
      <w:r w:rsidR="00635191">
        <w:rPr>
          <w:rFonts w:cs="Arial"/>
          <w:bCs/>
          <w:sz w:val="20"/>
          <w:szCs w:val="20"/>
        </w:rPr>
        <w:t>27 marca 2023 r.</w:t>
      </w:r>
      <w:r w:rsidR="00B359A3" w:rsidRPr="00C8682A">
        <w:rPr>
          <w:rFonts w:cs="Arial"/>
          <w:bCs/>
          <w:sz w:val="20"/>
          <w:szCs w:val="20"/>
        </w:rPr>
        <w:t xml:space="preserve"> </w:t>
      </w:r>
    </w:p>
    <w:p w14:paraId="2180E57C" w14:textId="46EE0AB7" w:rsidR="00514627" w:rsidRPr="003D38DE" w:rsidRDefault="00514627" w:rsidP="008923B1">
      <w:pPr>
        <w:autoSpaceDE w:val="0"/>
        <w:autoSpaceDN w:val="0"/>
        <w:adjustRightInd w:val="0"/>
        <w:spacing w:before="360" w:after="240" w:line="276" w:lineRule="auto"/>
        <w:rPr>
          <w:rFonts w:cs="Arial"/>
        </w:rPr>
      </w:pPr>
      <w:r w:rsidRPr="003D38DE">
        <w:rPr>
          <w:rFonts w:cs="Arial"/>
        </w:rPr>
        <w:t>„Wzór”</w:t>
      </w:r>
      <w:r w:rsidR="00C3129B" w:rsidRPr="003D38DE">
        <w:rPr>
          <w:rStyle w:val="Odwoanieprzypisudolnego"/>
          <w:rFonts w:cs="Arial"/>
        </w:rPr>
        <w:footnoteReference w:id="1"/>
      </w:r>
      <w:r w:rsidR="00C3129B" w:rsidRPr="003D38DE">
        <w:rPr>
          <w:rFonts w:cs="Arial"/>
          <w:vertAlign w:val="superscript"/>
        </w:rPr>
        <w:t>)</w:t>
      </w:r>
    </w:p>
    <w:p w14:paraId="7D986621" w14:textId="55C0DDFD" w:rsidR="00B2525F" w:rsidRPr="00F34466" w:rsidRDefault="63661FF5" w:rsidP="008923B1">
      <w:pPr>
        <w:pStyle w:val="Nagwek1"/>
        <w:spacing w:before="240" w:after="240"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246383CA" w:rsidR="00B2525F" w:rsidRPr="00F34466" w:rsidRDefault="00C36624" w:rsidP="008923B1">
      <w:pPr>
        <w:pStyle w:val="Nagwek1"/>
        <w:spacing w:before="240" w:after="120" w:line="276" w:lineRule="auto"/>
      </w:pPr>
      <w:r w:rsidRPr="00F34466">
        <w:t>w ramach Priorytet</w:t>
      </w:r>
      <w:r w:rsidR="00582EAB" w:rsidRPr="00F34466">
        <w:t>u</w:t>
      </w:r>
      <w:r w:rsidR="007D2CB0">
        <w:t xml:space="preserve"> II</w:t>
      </w:r>
      <w:r w:rsidR="009C5A6C" w:rsidRPr="00F34466">
        <w:t>:</w:t>
      </w:r>
      <w:r w:rsidRPr="00F34466">
        <w:t xml:space="preserve"> „</w:t>
      </w:r>
      <w:r w:rsidR="007D2CB0">
        <w:t>Fundusze Europejskie na zielony rozwój Mazowsza”</w:t>
      </w:r>
    </w:p>
    <w:p w14:paraId="25037351" w14:textId="3381F492" w:rsidR="0063190C" w:rsidRPr="00F34466" w:rsidRDefault="00C36624" w:rsidP="008923B1">
      <w:pPr>
        <w:pStyle w:val="Nagwek1"/>
        <w:spacing w:before="240" w:after="120" w:line="276" w:lineRule="auto"/>
      </w:pPr>
      <w:r w:rsidRPr="00F34466">
        <w:t>Działania</w:t>
      </w:r>
      <w:r w:rsidR="007D2CB0">
        <w:t xml:space="preserve"> 2.4/2.5</w:t>
      </w:r>
      <w:r w:rsidR="007D2CB0">
        <w:rPr>
          <w:rStyle w:val="Odwoanieprzypisudolnego"/>
        </w:rPr>
        <w:footnoteReference w:id="3"/>
      </w:r>
      <w:r w:rsidR="007D2CB0" w:rsidRPr="007D2CB0">
        <w:rPr>
          <w:vertAlign w:val="superscript"/>
        </w:rPr>
        <w:t>)</w:t>
      </w:r>
      <w:r w:rsidR="00511D4D" w:rsidRPr="00F34466">
        <w:t>:</w:t>
      </w:r>
      <w:r w:rsidRPr="00F34466">
        <w:t xml:space="preserve"> ……………………</w:t>
      </w:r>
      <w:r w:rsidR="00AC0895" w:rsidRPr="00F34466">
        <w:t>..</w:t>
      </w:r>
      <w:r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4"/>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5"/>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6"/>
      </w:r>
      <w:r w:rsidR="00B035CC" w:rsidRPr="00787CFE">
        <w:rPr>
          <w:rFonts w:cs="Arial"/>
          <w:vertAlign w:val="superscript"/>
        </w:rPr>
        <w:t>)</w:t>
      </w:r>
      <w:r w:rsidRPr="00787CFE">
        <w:rPr>
          <w:rFonts w:cs="Arial"/>
        </w:rPr>
        <w:t>:</w:t>
      </w:r>
    </w:p>
    <w:p w14:paraId="6F9CCC04" w14:textId="1235160D"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26EAFFFD"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2018/1046 z dnia 18 lipca 2018 r. w sprawie zasad finansowych mających zastosowanie do budżetu ogólnego Unii, zmieniające rozporządzenie (UE) nr 1296/2013, (UE) nr 1301/2013, (UE) nr 1303/2013, (UE) nr 1304/2013, (UE) nr 1309/2013, (UE) nr 1316/2013, (UE) nr 223/2014 i (UE) nr 283/2014 oraz decyzję nr 541/2014/UE, a także uchylającego rozporządzenie (UE, Euratom) nr 966/2012 (Dz. Urz. UE L 193 z 30.07.2018, str. 1</w:t>
      </w:r>
      <w:r w:rsidR="008D57BA">
        <w:rPr>
          <w:rFonts w:cs="Arial"/>
          <w:color w:val="000000" w:themeColor="text1"/>
        </w:rPr>
        <w:t>, z późn.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77777777"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1407/2013 z dnia 18 grudnia 2013 r. w sprawie stosowania art. 107 i 108 Traktatu o funkcjonowaniu Unii Europejskiej do pomocy de minimis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z późn. zm.</w:t>
      </w:r>
      <w:r w:rsidRPr="00787CFE">
        <w:rPr>
          <w:rFonts w:cs="Arial"/>
        </w:rPr>
        <w:t>);</w:t>
      </w:r>
    </w:p>
    <w:p w14:paraId="451F807A" w14:textId="77777777"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delegowanego Komisji (UE) nr 240/2014 z dnia 7 stycznia 2014 r. w sprawie europejskiego kodeksu postępowania w zakresie partnerstwa w ramach europejskich funduszy strukturalnych i inwestycyjnych (Dz. Urz. UE L 74 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29383354"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EC3DDB" w:rsidRPr="00787CFE">
        <w:rPr>
          <w:rFonts w:cs="Arial"/>
        </w:rPr>
        <w:t>202</w:t>
      </w:r>
      <w:r w:rsidR="00AE42B0" w:rsidRPr="00787CFE">
        <w:rPr>
          <w:rFonts w:cs="Arial"/>
        </w:rPr>
        <w:t>2</w:t>
      </w:r>
      <w:r w:rsidR="00EC3DDB" w:rsidRPr="00787CFE">
        <w:rPr>
          <w:rFonts w:cs="Arial"/>
        </w:rPr>
        <w:t xml:space="preserve"> </w:t>
      </w:r>
      <w:r w:rsidRPr="00787CFE">
        <w:rPr>
          <w:rFonts w:cs="Arial"/>
        </w:rPr>
        <w:t>r. poz.</w:t>
      </w:r>
      <w:r w:rsidR="00CF46F4" w:rsidRPr="00787CFE">
        <w:rPr>
          <w:rFonts w:cs="Arial"/>
        </w:rPr>
        <w:t xml:space="preserve"> </w:t>
      </w:r>
      <w:r w:rsidR="00AE42B0" w:rsidRPr="00787CFE">
        <w:rPr>
          <w:rFonts w:cs="Arial"/>
        </w:rPr>
        <w:t>1634</w:t>
      </w:r>
      <w:r w:rsidR="00A148F6" w:rsidRPr="00787CFE">
        <w:rPr>
          <w:rFonts w:cs="Arial"/>
        </w:rPr>
        <w:t>, z późn. zm.</w:t>
      </w:r>
      <w:r w:rsidRPr="00787CFE">
        <w:rPr>
          <w:rFonts w:cs="Arial"/>
        </w:rPr>
        <w:t>);</w:t>
      </w:r>
    </w:p>
    <w:p w14:paraId="077CBCD3" w14:textId="105F8B09"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Pr="00787CFE">
        <w:rPr>
          <w:rFonts w:cs="Arial"/>
        </w:rPr>
        <w:t>.</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5CFA1E4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 </w:t>
      </w:r>
      <w:r w:rsidR="00B2525F" w:rsidRPr="097C06DF">
        <w:rPr>
          <w:rFonts w:cs="Arial"/>
        </w:rPr>
        <w:t>należy przez to rozumieć</w:t>
      </w:r>
      <w:r w:rsidR="0AAC9DC7" w:rsidRPr="097C06DF">
        <w:rPr>
          <w:rFonts w:cs="Arial"/>
        </w:rPr>
        <w:t xml:space="preserve"> 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02108429"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 xml:space="preserve">– </w:t>
      </w:r>
      <w:r w:rsidR="00B2525F" w:rsidRPr="097C06DF">
        <w:rPr>
          <w:rFonts w:cs="Arial"/>
        </w:rPr>
        <w:t xml:space="preserve">należy przez to rozumieć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5BD963BB"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 </w:t>
      </w:r>
      <w:r w:rsidR="3555A2C6" w:rsidRPr="0830E6A0">
        <w:rPr>
          <w:rFonts w:cs="Arial"/>
        </w:rPr>
        <w:t xml:space="preserve">należy przez to rozumieć </w:t>
      </w:r>
      <w:r w:rsidRPr="006C3524">
        <w:rPr>
          <w:rFonts w:cs="Arial"/>
        </w:rPr>
        <w:t>plan wydatków wynikających z wniosku o dofinansowanie z określeniem kwot wydatków kwalifikowalnych i niekwalifikowalnych</w:t>
      </w:r>
    </w:p>
    <w:p w14:paraId="4EAADBF4" w14:textId="492D8C2B"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 xml:space="preserve">– </w:t>
      </w:r>
      <w:r w:rsidR="00192A00" w:rsidRPr="0830E6A0">
        <w:rPr>
          <w:rFonts w:cs="Arial"/>
        </w:rPr>
        <w:t xml:space="preserve">należy przez to rozumieć </w:t>
      </w:r>
      <w:r w:rsidRPr="0830E6A0">
        <w:rPr>
          <w:rFonts w:cs="Arial"/>
        </w:rPr>
        <w:t>Centralny system teleinformatyczny wykorzystywany w procesie rozliczania Projektu oraz komunikowania się z Instytucją Pośredniczącą;</w:t>
      </w:r>
    </w:p>
    <w:p w14:paraId="3199A5F7" w14:textId="632B67EC"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 </w:t>
      </w:r>
      <w:r w:rsidR="000D7179" w:rsidRPr="0830E6A0">
        <w:rPr>
          <w:rFonts w:cs="Arial"/>
        </w:rPr>
        <w:t xml:space="preserve">należy przez to rozumieć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68EC2529"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 należy przez to rozumieć 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47154AE8"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 należy przez to rozumieć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77777777"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Pr="0830E6A0">
        <w:rPr>
          <w:rFonts w:cs="Arial"/>
          <w:b/>
          <w:bCs/>
        </w:rPr>
        <w:t xml:space="preserve"> </w:t>
      </w:r>
      <w:r w:rsidRPr="0830E6A0">
        <w:rPr>
          <w:rFonts w:cs="Arial"/>
        </w:rPr>
        <w:t>należy</w:t>
      </w:r>
      <w:r w:rsidRPr="0830E6A0">
        <w:rPr>
          <w:rFonts w:cs="Arial"/>
          <w:b/>
          <w:bCs/>
        </w:rPr>
        <w:t xml:space="preserve"> </w:t>
      </w:r>
      <w:r w:rsidRPr="0830E6A0">
        <w:rPr>
          <w:rFonts w:cs="Arial"/>
        </w:rPr>
        <w:t>przez to rozumieć Europejski</w:t>
      </w:r>
      <w:r w:rsidRPr="0830E6A0">
        <w:rPr>
          <w:rFonts w:cs="Arial"/>
          <w:b/>
          <w:bCs/>
        </w:rPr>
        <w:t xml:space="preserve"> </w:t>
      </w:r>
      <w:r w:rsidRPr="0830E6A0">
        <w:rPr>
          <w:rFonts w:cs="Arial"/>
        </w:rPr>
        <w:t>Fundusz Rozwoju Regionalnego;</w:t>
      </w:r>
    </w:p>
    <w:p w14:paraId="490420FA" w14:textId="43B6051D"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 należy przez to rozumieć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628FB642"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 należy przez to rozumieć 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56810B88"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 xml:space="preserve">– należy przez to rozumieć instytucję koordynującą umowę partnerstwa; </w:t>
      </w:r>
    </w:p>
    <w:p w14:paraId="41076345" w14:textId="2471EAF3"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Pr="0830E6A0">
        <w:rPr>
          <w:rFonts w:cs="Arial"/>
        </w:rPr>
        <w:t xml:space="preserve"> należy przez to rozumieć Zarząd Województwa Mazowieckiego będący Instytucją Zarządzającą </w:t>
      </w:r>
      <w:r w:rsidR="002B381B" w:rsidRPr="0830E6A0">
        <w:rPr>
          <w:rFonts w:cs="Arial"/>
        </w:rPr>
        <w:t>FEM 2021-2027</w:t>
      </w:r>
      <w:r w:rsidRPr="0830E6A0">
        <w:rPr>
          <w:rFonts w:cs="Arial"/>
        </w:rPr>
        <w:t>;</w:t>
      </w:r>
    </w:p>
    <w:p w14:paraId="3A2CCD31" w14:textId="1FF3D276"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 należy przez to rozumieć wydatki kwalifikowalne niezbędne do realizacji Projektu związane bezpośrednio z głównym przedmiotem Projektu</w:t>
      </w:r>
      <w:r w:rsidR="00956A0E" w:rsidRPr="0830E6A0">
        <w:rPr>
          <w:rFonts w:cs="Arial"/>
        </w:rPr>
        <w:t>;</w:t>
      </w:r>
    </w:p>
    <w:p w14:paraId="67030794" w14:textId="1834F0EE"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 należy przez to rozumieć wydatki kwalifikowalne niezbędne do realizacji Projektu, ale niedotyczące bezpośrednio głównego przedmiotu Projektu;</w:t>
      </w:r>
      <w:r w:rsidRPr="0830E6A0">
        <w:rPr>
          <w:rFonts w:cs="Arial"/>
          <w:b/>
          <w:bCs/>
        </w:rPr>
        <w:t xml:space="preserve"> </w:t>
      </w:r>
    </w:p>
    <w:p w14:paraId="53782B34" w14:textId="420B9EDF"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FB24B1">
        <w:rPr>
          <w:rFonts w:cs="Arial"/>
          <w:b/>
          <w:bCs/>
        </w:rPr>
        <w:t>1</w:t>
      </w:r>
      <w:r w:rsidRPr="084AC6D9">
        <w:rPr>
          <w:rFonts w:cs="Arial"/>
          <w:b/>
          <w:bCs/>
        </w:rPr>
        <w:t>”</w:t>
      </w:r>
      <w:r w:rsidR="0FF01F5B" w:rsidRPr="084AC6D9">
        <w:rPr>
          <w:rFonts w:cs="Arial"/>
          <w:b/>
          <w:bCs/>
        </w:rPr>
        <w:t xml:space="preserve"> </w:t>
      </w:r>
      <w:r w:rsidR="6BE3CB05" w:rsidRPr="005D31F8">
        <w:rPr>
          <w:rFonts w:cs="Arial"/>
        </w:rPr>
        <w:t>–</w:t>
      </w:r>
      <w:r w:rsidRPr="005D31F8">
        <w:rPr>
          <w:rFonts w:cs="Arial"/>
        </w:rPr>
        <w:t xml:space="preserve"> należy przez to rozumieć Mazowiecki Elektroniczny Wniosek Aplikacyjny dla </w:t>
      </w:r>
      <w:r w:rsidR="252EA4DA" w:rsidRPr="005D31F8">
        <w:rPr>
          <w:rFonts w:cs="Arial"/>
        </w:rPr>
        <w:t>FEM 2021-2027</w:t>
      </w:r>
      <w:r w:rsidR="5796F598" w:rsidRPr="005D31F8">
        <w:rPr>
          <w:rFonts w:cs="Arial"/>
        </w:rPr>
        <w:t>;</w:t>
      </w:r>
    </w:p>
    <w:p w14:paraId="441E3B43" w14:textId="55712E18"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 należy przez to rozumieć Mazowiecką Jednostkę Wdrażania Programów Unijnych, pełniącą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76C51E7"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Pr="0830E6A0">
        <w:rPr>
          <w:rFonts w:cs="Arial"/>
        </w:rPr>
        <w:t xml:space="preserve"> </w:t>
      </w:r>
      <w:r w:rsidR="00886A18" w:rsidRPr="0830E6A0">
        <w:rPr>
          <w:rFonts w:cs="Arial"/>
        </w:rPr>
        <w:t>należy przez to rozumieć</w:t>
      </w:r>
      <w:r w:rsidRPr="0830E6A0">
        <w:rPr>
          <w:rFonts w:cs="Arial"/>
        </w:rPr>
        <w:t xml:space="preserve"> funkcjonalność systemu </w:t>
      </w:r>
      <w:r w:rsidR="009D3E11" w:rsidRPr="0830E6A0">
        <w:rPr>
          <w:rFonts w:cs="Arial"/>
        </w:rPr>
        <w:t>CST2021</w:t>
      </w:r>
      <w:r w:rsidRPr="0830E6A0">
        <w:rPr>
          <w:rFonts w:cs="Arial"/>
        </w:rPr>
        <w:t xml:space="preserve"> umożliwiając</w:t>
      </w:r>
      <w:r w:rsidR="004636B1" w:rsidRPr="0830E6A0">
        <w:rPr>
          <w:rFonts w:cs="Arial"/>
        </w:rPr>
        <w:t>ą</w:t>
      </w:r>
      <w:r w:rsidRPr="0830E6A0">
        <w:rPr>
          <w:rFonts w:cs="Arial"/>
        </w:rPr>
        <w:t xml:space="preserve"> gromadzenie wszelkich danych dotyczących zamówień publ</w:t>
      </w:r>
      <w:r w:rsidR="00A40501" w:rsidRPr="0830E6A0">
        <w:rPr>
          <w:rFonts w:cs="Arial"/>
        </w:rPr>
        <w:t>icznych w ramach realizowanego P</w:t>
      </w:r>
      <w:r w:rsidRPr="0830E6A0">
        <w:rPr>
          <w:rFonts w:cs="Arial"/>
        </w:rPr>
        <w:t>rojektu oraz zawartych w ramach tych zamówień kontraktów i ich wykonawców</w:t>
      </w:r>
      <w:r w:rsidR="00A22E5E" w:rsidRPr="0830E6A0">
        <w:rPr>
          <w:rFonts w:cs="Arial"/>
        </w:rPr>
        <w:t>;</w:t>
      </w:r>
      <w:r w:rsidRPr="0830E6A0">
        <w:rPr>
          <w:rFonts w:cs="Arial"/>
        </w:rPr>
        <w:t xml:space="preserve"> </w:t>
      </w:r>
    </w:p>
    <w:p w14:paraId="0272B770" w14:textId="7A483ACD"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 xml:space="preserve">– należy przez to rozumieć </w:t>
      </w:r>
      <w:r w:rsidRPr="0830E6A0">
        <w:rPr>
          <w:rFonts w:cs="Arial"/>
        </w:rPr>
        <w:t>okres</w:t>
      </w:r>
      <w:r w:rsidR="00A36E79" w:rsidRPr="0830E6A0">
        <w:rPr>
          <w:rFonts w:cs="Arial"/>
        </w:rPr>
        <w:t xml:space="preserve"> określony w § </w:t>
      </w:r>
      <w:r w:rsidR="00996068" w:rsidRPr="0830E6A0">
        <w:rPr>
          <w:rFonts w:cs="Arial"/>
        </w:rPr>
        <w:t>20</w:t>
      </w:r>
      <w:r w:rsidR="000C7877" w:rsidRPr="0830E6A0">
        <w:rPr>
          <w:rFonts w:cs="Arial"/>
        </w:rPr>
        <w:t>.</w:t>
      </w:r>
    </w:p>
    <w:p w14:paraId="611F2F5B" w14:textId="2B352223"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należy przez to rozumieć instytucję wymienioną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uczestniczącą w realizacji Projektu, wnoszącą do niego zasoby ludzkie, </w:t>
      </w:r>
      <w:r w:rsidR="097C06DF" w:rsidRPr="097C06DF">
        <w:rPr>
          <w:rFonts w:cs="Arial"/>
        </w:rPr>
        <w:lastRenderedPageBreak/>
        <w:t>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7"/>
      </w:r>
      <w:r w:rsidR="097C06DF" w:rsidRPr="097C06DF">
        <w:rPr>
          <w:rFonts w:cs="Arial"/>
          <w:vertAlign w:val="superscript"/>
        </w:rPr>
        <w:t>)</w:t>
      </w:r>
    </w:p>
    <w:p w14:paraId="7030C07F" w14:textId="786AF26B"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 należy przez to rozumieć 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ofinansowania, ujętą we Wniosku o płatność, przekazaną przez BGK Beneficjentowi. Minimum kwoty płatności końcowej nie dotyczy jednostek sektora finansów publicznych;</w:t>
      </w:r>
    </w:p>
    <w:p w14:paraId="48FE6CA0" w14:textId="044F694F"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 należy przez to rozumieć środki wypłacane Beneficjentowi, będące zwrotem określonej części poniesionych przez Beneficjenta wydatków, wykazanych we Wniosku o płatność;</w:t>
      </w:r>
      <w:r w:rsidR="640E7303" w:rsidRPr="0830E6A0">
        <w:rPr>
          <w:rFonts w:cs="Arial"/>
        </w:rPr>
        <w:t xml:space="preserve"> </w:t>
      </w:r>
    </w:p>
    <w:p w14:paraId="0D998544" w14:textId="3CC2EB32"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Pr="0830E6A0">
        <w:rPr>
          <w:rFonts w:cs="Arial"/>
        </w:rPr>
        <w:t xml:space="preserve"> należy przez to rozumieć 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7973EF1D"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 należy przez to rozumieć 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realizowane 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91C4F6"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30356672"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8"/>
      </w:r>
      <w:r w:rsidR="06760D46" w:rsidRPr="005D31F8">
        <w:rPr>
          <w:rFonts w:cs="Arial"/>
          <w:b/>
          <w:bCs/>
          <w:vertAlign w:val="superscript"/>
        </w:rPr>
        <w:t>)</w:t>
      </w:r>
      <w:r w:rsidRPr="005D31F8">
        <w:rPr>
          <w:rFonts w:cs="Arial"/>
          <w:b/>
          <w:bCs/>
        </w:rPr>
        <w:t xml:space="preserve">” </w:t>
      </w:r>
      <w:r w:rsidRPr="005D31F8">
        <w:rPr>
          <w:rFonts w:cs="Arial"/>
        </w:rPr>
        <w:t>– należy przez to rozumieć 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65B7B5F8"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 xml:space="preserve">– należy przez to rozumieć 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551079C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 xml:space="preserve">– należy przez to rozumieć część </w:t>
      </w:r>
      <w:r w:rsidR="16CEC06B" w:rsidRPr="0830E6A0">
        <w:rPr>
          <w:rFonts w:cs="Arial"/>
        </w:rPr>
        <w:t>d</w:t>
      </w:r>
      <w:r w:rsidRPr="0830E6A0">
        <w:rPr>
          <w:rFonts w:cs="Arial"/>
        </w:rPr>
        <w:t>ofinansowania pochodzącą ze środków Europejskiego Funduszu Rozwoju Regionalnego przekazywaną w formie płatności z rachunku Ministra Finansów, o którym mowa w art. 200 ust. 1 ustawy</w:t>
      </w:r>
      <w:r w:rsidR="240B01C8" w:rsidRPr="0830E6A0">
        <w:rPr>
          <w:rFonts w:cs="Arial"/>
        </w:rPr>
        <w:t xml:space="preserve"> z dnia 27 sierpnia 2009 r.</w:t>
      </w:r>
      <w:r w:rsidRPr="0830E6A0">
        <w:rPr>
          <w:rFonts w:cs="Arial"/>
        </w:rPr>
        <w:t xml:space="preserve"> o finansach publicznych, prowadzonego w Banku Gospodarstwa Krajowego (BGK);</w:t>
      </w:r>
    </w:p>
    <w:p w14:paraId="082729F9" w14:textId="04C758B9"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 xml:space="preserve">– należy przez to rozumieć </w:t>
      </w:r>
      <w:r w:rsidR="164590ED" w:rsidRPr="0830E6A0">
        <w:rPr>
          <w:rFonts w:cs="Arial"/>
        </w:rPr>
        <w:t>u</w:t>
      </w:r>
      <w:r w:rsidRPr="0830E6A0">
        <w:rPr>
          <w:rFonts w:cs="Arial"/>
        </w:rPr>
        <w:t xml:space="preserve">mowę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181EC87" w14:textId="1A68B3E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 należy przez to rozumieć 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505BE44A" w14:textId="53CCC588" w:rsidR="00E454AF" w:rsidRPr="005D31F8" w:rsidRDefault="77E23CF9" w:rsidP="00EE0DAC">
      <w:pPr>
        <w:numPr>
          <w:ilvl w:val="0"/>
          <w:numId w:val="63"/>
        </w:numPr>
        <w:tabs>
          <w:tab w:val="left" w:pos="709"/>
        </w:tabs>
        <w:autoSpaceDE w:val="0"/>
        <w:autoSpaceDN w:val="0"/>
        <w:adjustRightInd w:val="0"/>
        <w:spacing w:line="276" w:lineRule="auto"/>
        <w:rPr>
          <w:rFonts w:cs="Arial"/>
        </w:rPr>
      </w:pPr>
      <w:r w:rsidRPr="005D31F8">
        <w:rPr>
          <w:rFonts w:cs="Arial"/>
          <w:b/>
          <w:bCs/>
        </w:rPr>
        <w:lastRenderedPageBreak/>
        <w:t>„</w:t>
      </w:r>
      <w:r w:rsidR="18148AAC" w:rsidRPr="005D31F8">
        <w:rPr>
          <w:rFonts w:cs="Arial"/>
          <w:b/>
          <w:bCs/>
        </w:rPr>
        <w:t>w</w:t>
      </w:r>
      <w:r w:rsidR="5135009D" w:rsidRPr="084AC6D9">
        <w:rPr>
          <w:rFonts w:cs="Arial"/>
          <w:b/>
          <w:bCs/>
        </w:rPr>
        <w:t xml:space="preserve">kład </w:t>
      </w:r>
      <w:r w:rsidR="5135009D" w:rsidRPr="00D766AA">
        <w:rPr>
          <w:rFonts w:cs="Arial"/>
          <w:b/>
          <w:bCs/>
        </w:rPr>
        <w:t>własny</w:t>
      </w:r>
      <w:r w:rsidR="00564D3C" w:rsidRPr="00D766AA">
        <w:rPr>
          <w:rStyle w:val="Odwoanieprzypisudolnego"/>
          <w:rFonts w:cs="Arial"/>
          <w:b/>
          <w:bCs/>
        </w:rPr>
        <w:footnoteReference w:id="9"/>
      </w:r>
      <w:r w:rsidR="3EA96375" w:rsidRPr="00D766AA">
        <w:rPr>
          <w:rFonts w:cs="Arial"/>
          <w:b/>
          <w:bCs/>
          <w:vertAlign w:val="superscript"/>
        </w:rPr>
        <w:t>)</w:t>
      </w:r>
      <w:r w:rsidRPr="00D766AA">
        <w:rPr>
          <w:rFonts w:cs="Arial"/>
          <w:b/>
          <w:bCs/>
        </w:rPr>
        <w:t>”</w:t>
      </w:r>
      <w:r w:rsidR="00D766AA">
        <w:rPr>
          <w:rFonts w:cs="Arial"/>
        </w:rPr>
        <w:t xml:space="preserve"> </w:t>
      </w:r>
      <w:r w:rsidR="5135009D" w:rsidRPr="005D31F8">
        <w:rPr>
          <w:rFonts w:cs="Arial"/>
        </w:rPr>
        <w:t xml:space="preserve">– należy przez to rozumieć nakłady finansowe i/lub rzeczowe Beneficjenta w wysokości niezbędnej do uzupełnienia </w:t>
      </w:r>
      <w:r w:rsidR="504B29AA" w:rsidRPr="005D31F8">
        <w:rPr>
          <w:rFonts w:cs="Arial"/>
        </w:rPr>
        <w:t>d</w:t>
      </w:r>
      <w:r w:rsidR="5135009D" w:rsidRPr="005D31F8">
        <w:rPr>
          <w:rFonts w:cs="Arial"/>
        </w:rPr>
        <w:t xml:space="preserve">ofinansowania Projektu. W ramach uzupełnienia </w:t>
      </w:r>
      <w:r w:rsidR="504B29AA" w:rsidRPr="005D31F8">
        <w:rPr>
          <w:rFonts w:cs="Arial"/>
        </w:rPr>
        <w:t>d</w:t>
      </w:r>
      <w:r w:rsidR="5135009D" w:rsidRPr="005D31F8">
        <w:rPr>
          <w:rFonts w:cs="Arial"/>
        </w:rPr>
        <w:t>ofinansowania zapewniany jest minimalny wkład własny Beneficjenta</w:t>
      </w:r>
      <w:r w:rsidR="00564D3C" w:rsidRPr="005D31F8">
        <w:rPr>
          <w:rStyle w:val="Odwoanieprzypisudolnego"/>
          <w:rFonts w:cs="Arial"/>
        </w:rPr>
        <w:footnoteReference w:id="10"/>
      </w:r>
      <w:r w:rsidR="3EA96375" w:rsidRPr="005D31F8">
        <w:rPr>
          <w:rFonts w:cs="Arial"/>
          <w:vertAlign w:val="superscript"/>
        </w:rPr>
        <w:t>)</w:t>
      </w:r>
      <w:r w:rsidR="5135009D" w:rsidRPr="005D31F8">
        <w:rPr>
          <w:rFonts w:cs="Arial"/>
        </w:rPr>
        <w:t>, zgodnie z</w:t>
      </w:r>
      <w:r w:rsidR="2565B055" w:rsidRPr="005D31F8">
        <w:rPr>
          <w:rFonts w:cs="Arial"/>
        </w:rPr>
        <w:t> </w:t>
      </w:r>
      <w:r w:rsidR="5135009D" w:rsidRPr="005D31F8">
        <w:rPr>
          <w:rFonts w:cs="Arial"/>
        </w:rPr>
        <w:t xml:space="preserve">zapisami Szczegółowego Opisu Priorytetów </w:t>
      </w:r>
      <w:r w:rsidR="7FAD25FD" w:rsidRPr="005D31F8">
        <w:rPr>
          <w:rFonts w:cs="Arial"/>
        </w:rPr>
        <w:t>FEM</w:t>
      </w:r>
      <w:r w:rsidR="7462EE30" w:rsidRPr="005D31F8">
        <w:rPr>
          <w:rFonts w:cs="Arial"/>
        </w:rPr>
        <w:t xml:space="preserve"> 2021-2027</w:t>
      </w:r>
      <w:r w:rsidR="1C94FEDA" w:rsidRPr="005D31F8">
        <w:rPr>
          <w:rFonts w:cs="Arial"/>
        </w:rPr>
        <w:t>;</w:t>
      </w:r>
    </w:p>
    <w:p w14:paraId="7051BE46" w14:textId="1CC5A1A7"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Pr="0830E6A0">
        <w:rPr>
          <w:rFonts w:cs="Arial"/>
        </w:rPr>
        <w:t xml:space="preserve"> należy przez to rozumieć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0519752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 należy przez to rozumieć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880E80D"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xml:space="preserve">” – należy przez to rozumieć wydatki poniesione przez Beneficjenta w związku z realizacją Projektu w ramach </w:t>
      </w:r>
      <w:r w:rsidR="1CA18F23" w:rsidRPr="0830E6A0">
        <w:rPr>
          <w:rFonts w:cs="Arial"/>
        </w:rPr>
        <w:t>FEM 2021-2027</w:t>
      </w:r>
      <w:r w:rsidRPr="0830E6A0">
        <w:rPr>
          <w:rFonts w:cs="Arial"/>
        </w:rPr>
        <w:t xml:space="preserve">, zgodnie 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w trybie określonym w Umowie;</w:t>
      </w:r>
    </w:p>
    <w:p w14:paraId="1E4EA9C7" w14:textId="0BFF298C"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11"/>
      </w:r>
      <w:r w:rsidR="06760D46" w:rsidRPr="005D31F8">
        <w:rPr>
          <w:rFonts w:cs="Arial"/>
          <w:vertAlign w:val="superscript"/>
        </w:rPr>
        <w:t>)</w:t>
      </w:r>
      <w:r w:rsidRPr="5EAAFBE3">
        <w:rPr>
          <w:rFonts w:cs="Arial"/>
          <w:b/>
          <w:bCs/>
        </w:rPr>
        <w:t>”</w:t>
      </w:r>
      <w:r w:rsidRPr="005D31F8">
        <w:rPr>
          <w:rFonts w:cs="Arial"/>
        </w:rPr>
        <w:t xml:space="preserve"> – należy przez to rozumieć 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12"/>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7364B4F"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 należy przez to rozumieć instrument prawny określający ujednolicone warunki i procedury wdrażania funduszy strukturalnych skierowane do instytucji uczestniczących 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o dofinansowaniu </w:t>
      </w:r>
      <w:r w:rsidR="2F1AB6D6" w:rsidRPr="00143421">
        <w:rPr>
          <w:rFonts w:cs="Arial"/>
        </w:rPr>
        <w:t>P</w:t>
      </w:r>
      <w:r w:rsidRPr="00143421">
        <w:rPr>
          <w:rFonts w:cs="Arial"/>
        </w:rPr>
        <w:t>rojektu</w:t>
      </w:r>
      <w:r w:rsidR="720545A6" w:rsidRPr="00143421">
        <w:rPr>
          <w:rFonts w:cs="Arial"/>
        </w:rPr>
        <w:t>;</w:t>
      </w:r>
    </w:p>
    <w:p w14:paraId="6303143D" w14:textId="506ED82E"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„Zakończeni</w:t>
      </w:r>
      <w:r>
        <w:rPr>
          <w:rFonts w:cs="Arial"/>
          <w:b/>
          <w:bCs/>
        </w:rPr>
        <w:t>e</w:t>
      </w:r>
      <w:r w:rsidRPr="00143421">
        <w:rPr>
          <w:rFonts w:cs="Arial"/>
          <w:b/>
          <w:bCs/>
        </w:rPr>
        <w:t xml:space="preserve"> finansow</w:t>
      </w:r>
      <w:r>
        <w:rPr>
          <w:rFonts w:cs="Arial"/>
          <w:b/>
          <w:bCs/>
        </w:rPr>
        <w:t>e</w:t>
      </w:r>
      <w:r w:rsidRPr="00143421">
        <w:rPr>
          <w:rFonts w:cs="Arial"/>
          <w:b/>
          <w:bCs/>
        </w:rPr>
        <w:t xml:space="preserve"> realizacji Projektu” </w:t>
      </w:r>
      <w:r w:rsidRPr="00143421">
        <w:rPr>
          <w:rFonts w:cs="Arial"/>
          <w:bCs/>
        </w:rPr>
        <w:t>–</w:t>
      </w:r>
      <w:r w:rsidRPr="00143421">
        <w:rPr>
          <w:rFonts w:cs="Arial"/>
          <w:b/>
          <w:bCs/>
        </w:rPr>
        <w:t xml:space="preserve"> </w:t>
      </w:r>
      <w:r w:rsidRPr="00143421">
        <w:rPr>
          <w:rFonts w:cs="Arial"/>
          <w:bCs/>
        </w:rPr>
        <w:t>należy przez</w:t>
      </w:r>
      <w:r w:rsidRPr="00143421">
        <w:rPr>
          <w:rFonts w:cs="Arial"/>
          <w:b/>
          <w:bCs/>
        </w:rPr>
        <w:t xml:space="preserve"> </w:t>
      </w:r>
      <w:r w:rsidRPr="00143421">
        <w:rPr>
          <w:rFonts w:cs="Arial"/>
        </w:rPr>
        <w:t>t</w:t>
      </w:r>
      <w:r w:rsidRPr="00143421">
        <w:rPr>
          <w:rFonts w:cs="Arial"/>
          <w:bCs/>
        </w:rPr>
        <w:t>o</w:t>
      </w:r>
      <w:r w:rsidRPr="00143421">
        <w:rPr>
          <w:rFonts w:cs="Arial"/>
        </w:rPr>
        <w:t xml:space="preserve"> rozumieć datę zrealizowania pełnego zakresu finansowego projektu, co oznacza zrealizowanie przez Beneficjenta wszystkich płatności w ramach Projektu, tj. poniesienie wszystkich wydatków i pozyskanie dokumentów stanowiących podstawę uznania wydatków za kwalifikujące się do objęcia wsparciem w ramach Projektu; </w:t>
      </w:r>
    </w:p>
    <w:p w14:paraId="082C491F" w14:textId="395C9124"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lastRenderedPageBreak/>
        <w:t>„Z</w:t>
      </w:r>
      <w:r w:rsidRPr="00143421">
        <w:rPr>
          <w:rFonts w:cs="Arial"/>
          <w:b/>
          <w:bCs/>
        </w:rPr>
        <w:t>akończeni</w:t>
      </w:r>
      <w:r>
        <w:rPr>
          <w:rFonts w:cs="Arial"/>
          <w:b/>
          <w:bCs/>
        </w:rPr>
        <w:t>e</w:t>
      </w:r>
      <w:r w:rsidRPr="00143421">
        <w:rPr>
          <w:rFonts w:cs="Arial"/>
          <w:b/>
          <w:bCs/>
        </w:rPr>
        <w:t xml:space="preserve"> rzeczow</w:t>
      </w:r>
      <w:r>
        <w:rPr>
          <w:rFonts w:cs="Arial"/>
          <w:b/>
          <w:bCs/>
        </w:rPr>
        <w:t>e</w:t>
      </w:r>
      <w:r w:rsidRPr="00143421">
        <w:rPr>
          <w:rFonts w:cs="Arial"/>
          <w:b/>
          <w:bCs/>
        </w:rPr>
        <w:t xml:space="preserve"> realizacji Projektu” </w:t>
      </w:r>
      <w:r w:rsidRPr="00143421">
        <w:rPr>
          <w:rFonts w:cs="Arial"/>
          <w:bCs/>
        </w:rPr>
        <w:t>–</w:t>
      </w:r>
      <w:r w:rsidRPr="00143421">
        <w:rPr>
          <w:rFonts w:cs="Arial"/>
          <w:b/>
          <w:bCs/>
        </w:rPr>
        <w:t xml:space="preserve"> </w:t>
      </w:r>
      <w:r w:rsidRPr="00143421">
        <w:rPr>
          <w:rFonts w:cs="Arial"/>
          <w:bCs/>
        </w:rPr>
        <w:t>należy pr</w:t>
      </w:r>
      <w:r w:rsidRPr="00143421">
        <w:rPr>
          <w:rFonts w:cs="Arial"/>
        </w:rPr>
        <w:t>zez to rozumieć najpóźniejszą datę:</w:t>
      </w:r>
    </w:p>
    <w:p w14:paraId="25FDDF63"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wykonania pełnego zakresu rzeczowego Projektu zgodnie z Umową oraz Harmonogramem rzeczowo-finansowym, co oznacza zrealizowanie wszystkich zadań/etapów realizacji Projektu,</w:t>
      </w:r>
    </w:p>
    <w:p w14:paraId="176FAA7D"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udokumentowania wykonania robót, dostaw i usług protokołami odbioru,</w:t>
      </w:r>
    </w:p>
    <w:p w14:paraId="31EC48DD"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udokumentowania wykonania robót, dostaw i usług fakturami i/lub dokumentami o równoważnej wartości dowodowej,</w:t>
      </w:r>
    </w:p>
    <w:p w14:paraId="50B41CC0"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udokumentowania wykonania robót, dostaw i usług innymi dokumentami potwierdzającymi zgodność realizacji Projektu z warunkami Umowy, wymienionymi w treści Umowy w części dotyczącej warunków wypłaty dofinansowania;</w:t>
      </w:r>
    </w:p>
    <w:p w14:paraId="28BFE31E" w14:textId="33F09CDE"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 należy przez to rozumieć datę spełnienia łącznie trzech warunków, tj.: zaplanowane w ramach Projektu czynności zostały faktycznie wykonane (żadna dalsza czynność nie jest wymagana), wszystkie wydatki zostały zapłacone przez Beneficjenta (Beneficjent nie będzie ponosił już żadnych płatności), dofinansowanie zostało wypłacone Beneficjentowi (na rzecz Beneficjenta nie będą przekazywane już żadne płatności ze strony BGK i MJWPU);</w:t>
      </w:r>
    </w:p>
    <w:p w14:paraId="64DFC8B4" w14:textId="3E0FCDC8"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 xml:space="preserve">– należy przez to rozumieć pisemną umowę odpłatną, zawartą pomiędzy zamawiającym a wykonawcą, której przedmiotem są usługi, dostawy lub roboty budowlane przewidziane w projekcie realizowanym w ramach FEM 2021-2027; </w:t>
      </w:r>
    </w:p>
    <w:p w14:paraId="22172806" w14:textId="491FB9F7"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73765397" w:rsidRPr="0830E6A0">
        <w:rPr>
          <w:rFonts w:cs="Arial"/>
        </w:rPr>
        <w:t xml:space="preserve"> </w:t>
      </w:r>
      <w:r w:rsidR="7B02A6F2" w:rsidRPr="0830E6A0">
        <w:rPr>
          <w:rFonts w:cs="Arial"/>
        </w:rPr>
        <w:t>należy przez to rozumieć</w:t>
      </w:r>
      <w:r w:rsidR="73765397" w:rsidRPr="0830E6A0">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CA0A098"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793DCB52"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95A6D19"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Pr="5EAAFBE3">
        <w:rPr>
          <w:rFonts w:cs="Arial"/>
          <w:b/>
          <w:bCs/>
        </w:rPr>
        <w:t>…………………………………..</w:t>
      </w:r>
      <w:r w:rsidRPr="5EAAFBE3">
        <w:rPr>
          <w:rFonts w:cs="Arial"/>
        </w:rPr>
        <w:t>)  w tym:</w:t>
      </w:r>
    </w:p>
    <w:p w14:paraId="626622F7" w14:textId="6F97515F"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 w tym</w:t>
      </w:r>
      <w:r w:rsidR="00B2525F" w:rsidRPr="005D31F8">
        <w:rPr>
          <w:rStyle w:val="Odwoanieprzypisudolnego"/>
          <w:rFonts w:cs="Arial"/>
        </w:rPr>
        <w:footnoteReference w:id="13"/>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4"/>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lastRenderedPageBreak/>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E9D9E2B"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336DD3D"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3830573C"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ofinansowania zostanie obniżona w proporcji pozwalającej na utrzymanie intensywności wsparcia Projektu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3B178BE0"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z uwagi na możliwość wystąpienia sytuacji, której Beneficjent nie mógł przewidzieć wcześniej deklarując terminy i kwoty, możliwe jest dokonywanie zmian </w:t>
      </w:r>
      <w:r w:rsidRPr="005B034B">
        <w:rPr>
          <w:rFonts w:cs="Arial"/>
        </w:rPr>
        <w:lastRenderedPageBreak/>
        <w:t>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6C089AE9"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64CBA8CB"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4B4CD843"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77777777"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 xml:space="preserve">. </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5"/>
      </w:r>
      <w:r w:rsidR="00D10337" w:rsidRPr="005B034B">
        <w:rPr>
          <w:rFonts w:cs="Arial"/>
          <w:vertAlign w:val="superscript"/>
        </w:rPr>
        <w:t>)</w:t>
      </w:r>
      <w:r w:rsidRPr="005B034B">
        <w:rPr>
          <w:rFonts w:cs="Arial"/>
        </w:rPr>
        <w:t xml:space="preserve"> …………………………..........</w:t>
      </w:r>
      <w:r w:rsidR="00A607D3" w:rsidRPr="005B034B">
        <w:rPr>
          <w:rFonts w:cs="Arial"/>
        </w:rPr>
        <w:t>.......................</w:t>
      </w:r>
    </w:p>
    <w:p w14:paraId="004933C7" w14:textId="268C9EEA"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w szczególności w ramach sprawozdawczości i kontroli</w:t>
      </w:r>
      <w:r w:rsidR="699A085A" w:rsidRPr="5EAAFBE3">
        <w:rPr>
          <w:rFonts w:cs="Arial"/>
        </w:rPr>
        <w:t xml:space="preserve"> oraz weryfikacji wniosków o płatność</w:t>
      </w:r>
      <w:r w:rsidR="47B594A9" w:rsidRPr="5EAAFBE3">
        <w:rPr>
          <w:rFonts w:cs="Arial"/>
        </w:rPr>
        <w:t>.</w:t>
      </w:r>
      <w:r w:rsidR="601CDB71" w:rsidRPr="5EAAFBE3">
        <w:rPr>
          <w:rFonts w:cs="Arial"/>
          <w:i/>
          <w:iCs/>
        </w:rPr>
        <w:t xml:space="preserve"> </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2DEF7FE5"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7777777"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r w:rsidR="62C1D5D5" w:rsidRPr="5EAAFBE3">
        <w:rPr>
          <w:rFonts w:cs="Arial"/>
        </w:rPr>
        <w:t xml:space="preserve"> </w:t>
      </w:r>
    </w:p>
    <w:p w14:paraId="2741ECFB" w14:textId="2CEA49E0"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przedmiotem postępowań prawnych 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6"/>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2E9A231E"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7"/>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lastRenderedPageBreak/>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8"/>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680E17D9"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rojektu prowadzonej przez beneficjenta:</w:t>
      </w:r>
    </w:p>
    <w:p w14:paraId="40977A79" w14:textId="50EC260D"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beneficjentów prowadzących pełną księgowość</w:t>
      </w:r>
      <w:r w:rsidR="004352FC" w:rsidRPr="005B034B">
        <w:rPr>
          <w:rFonts w:cs="Arial"/>
          <w:vertAlign w:val="superscript"/>
        </w:rPr>
        <w:footnoteReference w:id="19"/>
      </w:r>
      <w:r w:rsidR="1A6D56B1" w:rsidRPr="005B034B">
        <w:rPr>
          <w:rFonts w:cs="Arial"/>
          <w:vertAlign w:val="superscript"/>
        </w:rPr>
        <w:t>)</w:t>
      </w:r>
      <w:r w:rsidRPr="005B034B">
        <w:rPr>
          <w:rFonts w:cs="Arial"/>
        </w:rPr>
        <w:t>: skan wydruku 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415BE2E0"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i rozchodów lub Karty podatkowej, 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2D8C4710"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20"/>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21"/>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363C94AD"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w przypadku, gdy Beneficjent nie jest czynnym podatnikiem VAT – korzysta ze zwolnienia przedmiotowego na podstawie art. 43 ust. 1 ustawy z dnia 11 marca 2004 r. o podatku od towarów i usług (Dz. U. z 20</w:t>
      </w:r>
      <w:r w:rsidR="110658AF" w:rsidRPr="00A9176F">
        <w:rPr>
          <w:rFonts w:cs="Arial"/>
        </w:rPr>
        <w:t>2</w:t>
      </w:r>
      <w:r w:rsidR="56C69581" w:rsidRPr="00A9176F">
        <w:rPr>
          <w:rFonts w:cs="Arial"/>
        </w:rPr>
        <w:t>2</w:t>
      </w:r>
      <w:r w:rsidRPr="00A9176F">
        <w:rPr>
          <w:rFonts w:cs="Arial"/>
        </w:rPr>
        <w:t xml:space="preserve"> r. poz. </w:t>
      </w:r>
      <w:r w:rsidR="56C69581" w:rsidRPr="00A9176F">
        <w:rPr>
          <w:rFonts w:cs="Arial"/>
        </w:rPr>
        <w:t>931</w:t>
      </w:r>
      <w:r w:rsidR="1BA4FD00" w:rsidRPr="00A9176F">
        <w:rPr>
          <w:rFonts w:cs="Arial"/>
        </w:rPr>
        <w:t>, z późn.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22"/>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lastRenderedPageBreak/>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3"/>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4D10AAB8"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beneficjent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147F11E3"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r., należy dodatkowo załączyć wyciąg bankowy 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7EFD9018"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77777777"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r w:rsidR="49F977C0" w:rsidRPr="5708B423">
        <w:rPr>
          <w:rFonts w:cs="Arial"/>
        </w:rPr>
        <w:t xml:space="preserve"> </w:t>
      </w:r>
    </w:p>
    <w:p w14:paraId="116167BB" w14:textId="4E33F946"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4"/>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5"/>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lastRenderedPageBreak/>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61438EEE"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nie podlega wykluczeniu z otrzymania środków pochodzących z budżetu Unii Europejskiej na podstawie art. 207 ustawy z dnia 27 sierpnia 2009 r. o finansach publicznych</w:t>
      </w:r>
      <w:r w:rsidR="005B34E4" w:rsidRPr="00F73D7C">
        <w:rPr>
          <w:rFonts w:cs="Arial"/>
        </w:rPr>
        <w:t xml:space="preserve"> oraz zgodnie z art. 12 ustawy z dnia 15 czerwca 2012 r. 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7777777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umożliwi przeprowadzenie kontroli przez MJWPU lub inną uprawnioną do tego instytucję. </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6"/>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2644BB6C"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warunków gromadzenia i przekazywania danych 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41D76622"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w zakresie sposobu korygowania i odzyskiwania nieprawidłowych wydatków oraz zgłaszania nieprawidłowości w ramach programów polityki spójności na lata 2021-2027;</w:t>
      </w:r>
    </w:p>
    <w:p w14:paraId="583CB8DF" w14:textId="40D83696"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w zakresie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4F4C8288" w14:textId="361EB8DA" w:rsidR="00073BAA" w:rsidRPr="00F73D7C"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warunkiem ewentualnego ich stosowania w odniesieniu do wydatków poniesionych przed tym dniem oraz umów zawartych w wyniku postępowań</w:t>
      </w:r>
      <w:r w:rsidR="001D2B47" w:rsidRPr="00F73D7C">
        <w:rPr>
          <w:rFonts w:cs="Arial"/>
        </w:rPr>
        <w:t xml:space="preserve"> przeprowadzonych zgodnie z wymogami określonymi w </w:t>
      </w:r>
      <w:r w:rsidR="001D2B47" w:rsidRPr="00F73D7C">
        <w:rPr>
          <w:rFonts w:cs="Arial"/>
        </w:rPr>
        <w:lastRenderedPageBreak/>
        <w:t xml:space="preserve">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00BF600A" w:rsidRPr="00F73D7C">
        <w:rPr>
          <w:rFonts w:cs="Arial"/>
        </w:rPr>
        <w:t xml:space="preserve"> stosowania nowej wersji Wytycznych</w:t>
      </w:r>
      <w:r w:rsidR="0021397C" w:rsidRPr="00F73D7C">
        <w:rPr>
          <w:rFonts w:cs="Arial"/>
        </w:rPr>
        <w:t>,</w:t>
      </w:r>
      <w:r w:rsidR="00BF600A"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640307CD" w:rsidR="00AB3124" w:rsidRPr="00F73D7C" w:rsidRDefault="00AB3124" w:rsidP="00EE0DAC">
      <w:pPr>
        <w:numPr>
          <w:ilvl w:val="0"/>
          <w:numId w:val="58"/>
        </w:numPr>
        <w:spacing w:line="276" w:lineRule="auto"/>
        <w:rPr>
          <w:rFonts w:cs="Arial"/>
        </w:rPr>
      </w:pPr>
      <w:r w:rsidRPr="00F73D7C">
        <w:rPr>
          <w:rFonts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4DD6C6B4" w14:textId="77777777" w:rsidR="00AB3124" w:rsidRPr="00F73D7C" w:rsidRDefault="00AB3124" w:rsidP="00EE0DAC">
      <w:pPr>
        <w:numPr>
          <w:ilvl w:val="0"/>
          <w:numId w:val="58"/>
        </w:numPr>
        <w:spacing w:line="276" w:lineRule="auto"/>
        <w:ind w:left="357" w:hanging="357"/>
        <w:rPr>
          <w:rFonts w:cs="Arial"/>
        </w:rPr>
      </w:pPr>
      <w:r w:rsidRPr="00F73D7C">
        <w:rPr>
          <w:rFonts w:cs="Arial"/>
        </w:rPr>
        <w:t xml:space="preserve">Beneficjent zobowiązuje się do przestrzegania zasady niedyskryminacji zgodnie z art. 2 Traktatu o Unii Europejskiej i art. 21 Karty Praw Podstawowych Unii Europejskiej oraz stosowania aktualnych Wytycznych dotyczących zasad równościowych w funduszach unijnych na lata 2021-2027 wraz z załącznikami. </w:t>
      </w:r>
    </w:p>
    <w:p w14:paraId="5A64BC31" w14:textId="345798B7" w:rsidR="00DA6B70" w:rsidRDefault="000D700A" w:rsidP="00EE0DAC">
      <w:pPr>
        <w:numPr>
          <w:ilvl w:val="0"/>
          <w:numId w:val="58"/>
        </w:numPr>
        <w:spacing w:line="276" w:lineRule="auto"/>
        <w:ind w:left="357" w:hanging="357"/>
        <w:rPr>
          <w:rFonts w:cs="Arial"/>
        </w:rPr>
      </w:pPr>
      <w:r>
        <w:rPr>
          <w:rFonts w:cs="Arial"/>
        </w:rPr>
        <w:t>MJWPU</w:t>
      </w:r>
      <w:r w:rsidR="00AB3124" w:rsidRPr="00F73D7C">
        <w:rPr>
          <w:rFonts w:cs="Arial"/>
        </w:rPr>
        <w:t xml:space="preserve">, w przypadku stwierdzenia naruszenia przez Beneficjenta zasady niedyskryminacji określonej w ust. </w:t>
      </w:r>
      <w:r w:rsidR="00BD1C84" w:rsidRPr="00F73D7C">
        <w:rPr>
          <w:rFonts w:cs="Arial"/>
        </w:rPr>
        <w:t>9</w:t>
      </w:r>
      <w:r w:rsidR="00AB3124" w:rsidRPr="00F73D7C">
        <w:rPr>
          <w:rFonts w:cs="Arial"/>
        </w:rPr>
        <w:t>, dokonuje korekty finansowej. Wartość korekty finansowej wynikającej ze stwierdzonej nieprawidłowości indywidualnej jest równa kwocie wydatków poniesionych nieprawidłowo w części odpowiadającej kwocie finansowania UE.</w:t>
      </w:r>
    </w:p>
    <w:p w14:paraId="1F8A6D8A" w14:textId="69D8C7DA" w:rsidR="00A05E70" w:rsidRPr="00A05E70" w:rsidRDefault="00A05E70" w:rsidP="00EE0DAC">
      <w:pPr>
        <w:numPr>
          <w:ilvl w:val="0"/>
          <w:numId w:val="58"/>
        </w:numPr>
        <w:tabs>
          <w:tab w:val="clear" w:pos="360"/>
          <w:tab w:val="left" w:pos="357"/>
        </w:tabs>
        <w:spacing w:line="276" w:lineRule="auto"/>
        <w:ind w:left="357" w:hanging="357"/>
        <w:rPr>
          <w:rFonts w:cs="Arial"/>
        </w:rPr>
      </w:pPr>
      <w:r>
        <w:rPr>
          <w:rFonts w:cs="Arial"/>
        </w:rPr>
        <w:t>MJWPU</w:t>
      </w:r>
      <w:r w:rsidRPr="007B03F8">
        <w:rPr>
          <w:rFonts w:cs="Arial"/>
        </w:rPr>
        <w:t>, w przypadku stwierdzenia rażących lub notorycznych naruszeń standardów dostępności, wskazanych w Wytycznych dotyczących realizacji zasad równościowych w ramach funduszy unijnych na lata 2021-2027, lub uchylania się Beneficjenta od realizacji działań naprawczych, może uznać część wydatków Projektu za niekwalifikowalne.</w:t>
      </w: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6509A713"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p>
    <w:p w14:paraId="3E5B5F51" w14:textId="65DCD446" w:rsidR="00343DEC" w:rsidRPr="00F73D7C" w:rsidRDefault="00343DEC" w:rsidP="00EE0DAC">
      <w:pPr>
        <w:numPr>
          <w:ilvl w:val="0"/>
          <w:numId w:val="17"/>
        </w:numPr>
        <w:tabs>
          <w:tab w:val="left" w:pos="851"/>
        </w:tabs>
        <w:autoSpaceDE w:val="0"/>
        <w:autoSpaceDN w:val="0"/>
        <w:adjustRightInd w:val="0"/>
        <w:spacing w:line="276" w:lineRule="auto"/>
        <w:ind w:hanging="361"/>
        <w:rPr>
          <w:rFonts w:cs="Arial"/>
        </w:rPr>
      </w:pPr>
      <w:r>
        <w:rPr>
          <w:rFonts w:cs="Arial"/>
        </w:rPr>
        <w:t>zakończenie finansowe realizacji Projektu: ………………...</w:t>
      </w:r>
    </w:p>
    <w:p w14:paraId="046F97A2" w14:textId="43984AA7"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134DB5DB"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531CED">
        <w:rPr>
          <w:rFonts w:cs="Arial"/>
        </w:rPr>
        <w:t>3</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1FA7AE5C"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 xml:space="preserve">akończenia </w:t>
      </w:r>
      <w:r w:rsidR="00531CED">
        <w:rPr>
          <w:rFonts w:ascii="Arial" w:hAnsi="Arial" w:cs="Arial"/>
          <w:sz w:val="24"/>
          <w:szCs w:val="24"/>
        </w:rPr>
        <w:t xml:space="preserve">finansowego </w:t>
      </w:r>
      <w:r w:rsidR="41C74316" w:rsidRPr="00F73D7C">
        <w:rPr>
          <w:rFonts w:ascii="Arial" w:hAnsi="Arial" w:cs="Arial"/>
          <w:sz w:val="24"/>
          <w:szCs w:val="24"/>
        </w:rPr>
        <w:t>realizacji P</w:t>
      </w:r>
      <w:r w:rsidR="32DD2284" w:rsidRPr="00F73D7C">
        <w:rPr>
          <w:rFonts w:ascii="Arial" w:hAnsi="Arial" w:cs="Arial"/>
          <w:sz w:val="24"/>
          <w:szCs w:val="24"/>
        </w:rPr>
        <w:t xml:space="preserve">rojektu, z </w:t>
      </w:r>
      <w:r w:rsidR="32DD2284" w:rsidRPr="00F73D7C">
        <w:rPr>
          <w:rFonts w:ascii="Arial" w:hAnsi="Arial" w:cs="Arial"/>
          <w:sz w:val="24"/>
          <w:szCs w:val="24"/>
        </w:rPr>
        <w:lastRenderedPageBreak/>
        <w:t>zastrzeżeniem ust. 2</w:t>
      </w:r>
      <w:r w:rsidR="41C74316" w:rsidRPr="00F73D7C">
        <w:rPr>
          <w:rFonts w:ascii="Arial" w:hAnsi="Arial" w:cs="Arial"/>
          <w:sz w:val="24"/>
          <w:szCs w:val="24"/>
        </w:rPr>
        <w:t xml:space="preserve"> </w:t>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z 202</w:t>
      </w:r>
      <w:r w:rsidR="69402583" w:rsidRPr="00F73D7C">
        <w:rPr>
          <w:rFonts w:ascii="Arial" w:hAnsi="Arial" w:cs="Arial"/>
          <w:sz w:val="24"/>
          <w:szCs w:val="24"/>
        </w:rPr>
        <w:t>2</w:t>
      </w:r>
      <w:r w:rsidR="5749833A" w:rsidRPr="00F73D7C">
        <w:rPr>
          <w:rFonts w:ascii="Arial" w:hAnsi="Arial" w:cs="Arial"/>
          <w:sz w:val="24"/>
          <w:szCs w:val="24"/>
        </w:rPr>
        <w:t xml:space="preserve"> r. </w:t>
      </w:r>
      <w:r w:rsidR="19B80EDC" w:rsidRPr="00F73D7C">
        <w:rPr>
          <w:rFonts w:ascii="Arial" w:hAnsi="Arial" w:cs="Arial"/>
          <w:sz w:val="24"/>
          <w:szCs w:val="24"/>
        </w:rPr>
        <w:t xml:space="preserve">poz. </w:t>
      </w:r>
      <w:r w:rsidR="69402583" w:rsidRPr="00F73D7C">
        <w:rPr>
          <w:rFonts w:ascii="Arial" w:hAnsi="Arial" w:cs="Arial"/>
          <w:sz w:val="24"/>
          <w:szCs w:val="24"/>
        </w:rPr>
        <w:t>1710</w:t>
      </w:r>
      <w:r w:rsidR="19B80EDC" w:rsidRPr="00F73D7C">
        <w:rPr>
          <w:rFonts w:ascii="Arial" w:hAnsi="Arial" w:cs="Arial"/>
          <w:sz w:val="24"/>
          <w:szCs w:val="24"/>
        </w:rPr>
        <w:t>, z późn.</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7"/>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77777777"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zarówno 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77777777"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z zasad udzielania </w:t>
      </w:r>
      <w:r w:rsidR="001D4780">
        <w:rPr>
          <w:rFonts w:cs="Arial"/>
        </w:rPr>
        <w:t>pomocy publicznej.</w:t>
      </w:r>
    </w:p>
    <w:p w14:paraId="0040FF7B" w14:textId="508ACE96"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przekazują MJWPU wszelkie indywidualne rozstrzygnięcia i ustalenia z organami podatkowymi w zakresie opodatkowania podatkiem od towarów i usług, w tym wskazujące na zastosowanie właściwego współczynnika wynikającego z art. 90-91 ustawy z 11 marca 2004 r. o podatku od towarów i usług wraz z pierwszym wnioskiem o płatność lub w ciągu 7 dni kalendarzowych od daty ich otrzymania.</w:t>
      </w:r>
      <w:r>
        <w:rPr>
          <w:rFonts w:cs="Arial"/>
        </w:rPr>
        <w:t xml:space="preserve"> </w:t>
      </w:r>
    </w:p>
    <w:p w14:paraId="2834B3D0" w14:textId="2C034068"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 xml:space="preserve">Beneficjenci </w:t>
      </w:r>
      <w:r w:rsidRPr="00567B6D">
        <w:rPr>
          <w:rStyle w:val="cf01"/>
          <w:rFonts w:ascii="Arial" w:hAnsi="Arial" w:cs="Arial"/>
          <w:sz w:val="24"/>
          <w:szCs w:val="24"/>
        </w:rPr>
        <w:t xml:space="preserve">projektów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przekazują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46591B65"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77777777"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lastRenderedPageBreak/>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8"/>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9"/>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695834B9"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wniesienie przez Beneficjenta prawidłowo ustanowionego zabezpieczenia, 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30"/>
      </w:r>
      <w:r w:rsidR="004063F6" w:rsidRPr="00F73D7C">
        <w:rPr>
          <w:rFonts w:cs="Arial"/>
          <w:vertAlign w:val="superscript"/>
        </w:rPr>
        <w:t>)</w:t>
      </w:r>
      <w:r w:rsidRPr="00F73D7C">
        <w:rPr>
          <w:rFonts w:cs="Arial"/>
        </w:rPr>
        <w:t>;</w:t>
      </w:r>
    </w:p>
    <w:p w14:paraId="37B3D543" w14:textId="34D764CB"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złożenie przez Beneficjenta do MJWPU prawidłowego, kompletnego 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401720F7" w:rsidRPr="2172E3C8">
        <w:rPr>
          <w:rFonts w:cs="Arial"/>
        </w:rPr>
        <w:t xml:space="preserve">w systemie </w:t>
      </w:r>
      <w:r w:rsidR="3B47DD2F" w:rsidRPr="2172E3C8">
        <w:rPr>
          <w:rFonts w:cs="Arial"/>
        </w:rPr>
        <w:t>CST2021</w:t>
      </w:r>
      <w:r w:rsidRPr="2172E3C8">
        <w:rPr>
          <w:rFonts w:cs="Arial"/>
        </w:rPr>
        <w:t>;</w:t>
      </w:r>
    </w:p>
    <w:p w14:paraId="44060381" w14:textId="330CB444"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zgodnie 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1CEEDF79"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z kwalifikowalnością VAT</w:t>
      </w:r>
      <w:r w:rsidR="00783841" w:rsidRPr="00F73D7C">
        <w:rPr>
          <w:rStyle w:val="Odwoanieprzypisudolnego"/>
          <w:rFonts w:cs="Arial"/>
        </w:rPr>
        <w:footnoteReference w:id="31"/>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/ych dla Projektu rachunku/ów bankowego/ych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2"/>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3"/>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4"/>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7A40CFC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lastRenderedPageBreak/>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5"/>
      </w:r>
      <w:r w:rsidR="005AE844" w:rsidRPr="00F73D7C">
        <w:rPr>
          <w:rFonts w:eastAsia="Calibri" w:cs="Arial"/>
          <w:vertAlign w:val="superscript"/>
          <w:lang w:eastAsia="en-US"/>
        </w:rPr>
        <w:t>)</w:t>
      </w:r>
      <w:r w:rsidRPr="00F73D7C">
        <w:rPr>
          <w:rFonts w:eastAsia="Calibri" w:cs="Arial"/>
          <w:lang w:eastAsia="en-US"/>
        </w:rPr>
        <w:t xml:space="preserve">. </w:t>
      </w:r>
    </w:p>
    <w:p w14:paraId="13403E8D" w14:textId="6756F6FE"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z kategorii stanowiących w ramach Projektu koszty bezpośrednie do kategorii wydatków stanowiących w ramach Projektu koszty pośrednie i odwrotnie. </w:t>
      </w:r>
    </w:p>
    <w:p w14:paraId="22AC747A" w14:textId="77777777"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 </w:t>
      </w:r>
    </w:p>
    <w:p w14:paraId="4CFD2A36" w14:textId="2D79BEE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 xml:space="preserve">. </w:t>
      </w:r>
    </w:p>
    <w:p w14:paraId="274934CF" w14:textId="77777777"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Wypłata dofinansowania na pokrycie kosztów pośrednich lub rozliczenie zaliczki wydatkowanej na koszty pośrednie uzależnione jest od: </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734FA9B6"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jest potwierdzana przez MJWPU na etapie zatwierdzania wniosku 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607B3C7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2 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0E7CAE45"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6"/>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lastRenderedPageBreak/>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F234BD7"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beneficjent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3FACD6C9"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7"/>
      </w:r>
      <w:r w:rsidR="3F795D62" w:rsidRPr="00F73D7C">
        <w:rPr>
          <w:rFonts w:cs="Arial"/>
          <w:vertAlign w:val="superscript"/>
        </w:rPr>
        <w:t>)</w:t>
      </w:r>
      <w:r w:rsidRPr="00F73D7C">
        <w:rPr>
          <w:rFonts w:cs="Arial"/>
        </w:rPr>
        <w:t>;</w:t>
      </w:r>
    </w:p>
    <w:p w14:paraId="4895876A" w14:textId="6A20DB0D"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trzymanie kolejnej zaliczki jest uwarunkowane rozliczeniem poprzedniej zaliczki w 100%</w:t>
      </w:r>
      <w:r w:rsidRPr="00F73D7C">
        <w:rPr>
          <w:rFonts w:cs="Arial"/>
        </w:rPr>
        <w:t>;</w:t>
      </w:r>
    </w:p>
    <w:p w14:paraId="2B78BF8E" w14:textId="0ED85432"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4565DD21"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 xml:space="preserve">gromadzone na Wyodrębnionym dla Projektu rachunku bankowym, o którym mowa </w:t>
      </w:r>
      <w:r w:rsidR="1C27B0F9" w:rsidRPr="00F73D7C">
        <w:rPr>
          <w:rFonts w:cs="Arial"/>
        </w:rPr>
        <w:lastRenderedPageBreak/>
        <w:t>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8"/>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28D9E82A"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9"/>
      </w:r>
      <w:r w:rsidR="3F795D62" w:rsidRPr="00F73D7C">
        <w:rPr>
          <w:rFonts w:cs="Arial"/>
          <w:vertAlign w:val="superscript"/>
        </w:rPr>
        <w:t>)</w:t>
      </w:r>
      <w:r w:rsidRPr="00F73D7C">
        <w:rPr>
          <w:rFonts w:cs="Arial"/>
        </w:rPr>
        <w:t xml:space="preserve">: </w:t>
      </w:r>
    </w:p>
    <w:p w14:paraId="0965C007" w14:textId="4AAC5305"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2EE7372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2D563AF4"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40"/>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lastRenderedPageBreak/>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48439B09"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77777777"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Pr="2172E3C8">
        <w:rPr>
          <w:rFonts w:cs="Arial"/>
        </w:rPr>
        <w:t>o finansach publicznych należy dodatkowo wskazać nr Decyzji o zwrocie środków.</w:t>
      </w:r>
    </w:p>
    <w:p w14:paraId="5385987F" w14:textId="7777777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beneficjent zobowiązany jest do ujęcia we wniosku o płatność wydatków kwalifikowalnych pomniejszonych o kwotę wydatków nieprawidłowych. W przypadku stwierdzenia na etapie weryfikacji wniosku 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72771D2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w:t>
      </w:r>
      <w:r w:rsidR="00CF2E35">
        <w:rPr>
          <w:rFonts w:cs="Arial"/>
        </w:rPr>
        <w:t xml:space="preserve">finansowego </w:t>
      </w:r>
      <w:r w:rsidRPr="2172E3C8">
        <w:rPr>
          <w:rFonts w:cs="Arial"/>
        </w:rPr>
        <w:t xml:space="preserve">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4B8AD72F"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41"/>
      </w:r>
      <w:r w:rsidR="3D2C1984" w:rsidRPr="00F73D7C">
        <w:rPr>
          <w:rFonts w:cs="Arial"/>
          <w:vertAlign w:val="superscript"/>
        </w:rPr>
        <w:t>)</w:t>
      </w:r>
      <w:r w:rsidR="6EDA3EBB" w:rsidRPr="00F73D7C">
        <w:rPr>
          <w:rFonts w:cs="Arial"/>
        </w:rPr>
        <w:t>,</w:t>
      </w:r>
      <w:r w:rsidRPr="00F73D7C">
        <w:rPr>
          <w:rFonts w:cs="Arial"/>
        </w:rPr>
        <w:t xml:space="preserve"> 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 xml:space="preserve">przeprowadzeniu przez MJWPU wizyty monitoringowej lub kontroli na miejscu realizacji Projektu, lub kontroli na dokumentach prawidłowości realizacji </w:t>
      </w:r>
      <w:r w:rsidRPr="5708B423">
        <w:rPr>
          <w:rFonts w:cs="Arial"/>
        </w:rPr>
        <w:lastRenderedPageBreak/>
        <w:t>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77777777"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obowiązujących procedur lub pobrał całość lub część Dofinansowania w sposób nienależny albo 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liczonymi od dnia przekazania środków, 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77777777"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2"/>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3"/>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4"/>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77777777"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Sprawozdania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1BB57FD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1F97AC5C" w:rsidRPr="0830E6A0">
        <w:rPr>
          <w:rFonts w:cs="Arial"/>
        </w:rPr>
        <w:t>Sprawozdania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396F12C5"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7777777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eneficjent udostępnia na żądanie MJWPU lub innych upoważnionych organów wszelkie dokumenty dotyczące postępowań o udzielanie zamówień publicznych, ich realizacji oraz Regulamin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70EBAF3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 przedmiotowym module</w:t>
      </w:r>
      <w:r w:rsidR="00EF06CA" w:rsidRPr="00F73D7C">
        <w:rPr>
          <w:rFonts w:cs="Arial"/>
        </w:rPr>
        <w:t xml:space="preserve">.  </w:t>
      </w:r>
    </w:p>
    <w:p w14:paraId="408C6F86" w14:textId="5A5D8A9D"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51FA9563"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lastRenderedPageBreak/>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ogłoszenie o wszczęciu postępowania, protokół z postępowania, umowę zawartą z wykonawcą oraz aneksy i porozumienia zmieniające treść zawartej umowy po rozstrzygnięciu postępowania.</w:t>
      </w:r>
    </w:p>
    <w:p w14:paraId="18C73D3E" w14:textId="331A8ACD"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 xml:space="preserve">finansach publicznych,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Pr="772432C3">
        <w:rPr>
          <w:rFonts w:cs="Arial"/>
        </w:rPr>
        <w:t>.</w:t>
      </w:r>
    </w:p>
    <w:p w14:paraId="2E853DDB" w14:textId="52BECE3E"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 xml:space="preserve">. </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5"/>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7777777"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o partnerstwie zawartą z Beneficjentem. </w:t>
      </w:r>
    </w:p>
    <w:p w14:paraId="189E9070" w14:textId="16E33A6B"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 xml:space="preserve">W okresie realizacji Projektu, o którym mowa w § 6 ust. 1 Beneficjent jest zobowiązany do:  </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lastRenderedPageBreak/>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52CB04C2"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6"/>
      </w:r>
      <w:r w:rsidR="326D144E" w:rsidRPr="000F35AD">
        <w:rPr>
          <w:rFonts w:eastAsia="Calibri" w:cs="Arial"/>
          <w:vertAlign w:val="superscript"/>
          <w:lang w:eastAsia="en-US"/>
        </w:rPr>
        <w:t>)</w:t>
      </w:r>
      <w:r w:rsidR="326D144E" w:rsidRPr="000F35AD">
        <w:rPr>
          <w:rFonts w:eastAsia="Calibri" w:cs="Arial"/>
          <w:lang w:eastAsia="en-US"/>
        </w:rPr>
        <w:t xml:space="preserve"> </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7D4E4B04"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7"/>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lastRenderedPageBreak/>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8"/>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9"/>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EE0DAC">
      <w:pPr>
        <w:tabs>
          <w:tab w:val="num" w:pos="360"/>
        </w:tabs>
        <w:spacing w:before="120"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EE0DA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50"/>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51"/>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4648DE2"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2"/>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587DADA8"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w:t>
      </w:r>
      <w:r w:rsidRPr="5EAAFBE3">
        <w:rPr>
          <w:rFonts w:eastAsia="Calibri" w:cs="Arial"/>
          <w:lang w:eastAsia="en-US"/>
        </w:rPr>
        <w:lastRenderedPageBreak/>
        <w:t xml:space="preserve">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2516F3E2" w14:textId="1396D70F"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powstałych w ramach Projektu, Beneficjent zobowiązuje się do uzyskania od tej osoby majątkowych praw autorskich do tych utworów.</w:t>
      </w:r>
    </w:p>
    <w:p w14:paraId="7C96F366" w14:textId="669855E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77777777"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 xml:space="preserve">z prawem do udzielania osobom trzecim sublicencji na warunkach i polach eksploatacji, o których mowa w ust. 10. </w:t>
      </w:r>
    </w:p>
    <w:p w14:paraId="392BB4CE" w14:textId="1647B847"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lastRenderedPageBreak/>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r w:rsidRPr="5EAAFBE3">
        <w:rPr>
          <w:rFonts w:eastAsia="Calibri" w:cs="Arial"/>
          <w:lang w:eastAsia="en-US"/>
        </w:rPr>
        <w:t xml:space="preserve"> </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7777777"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Beneficjent przyjmuje do wiadomości, że objęcie dofinansowaniem oznacza umieszczenie danych beneficjenta w publikowanym przez MJWPU wykazie projektów</w:t>
      </w:r>
      <w:r w:rsidR="005B2E04" w:rsidRPr="00F73D7C">
        <w:rPr>
          <w:rFonts w:eastAsia="Calibri" w:cs="Arial"/>
          <w:vertAlign w:val="superscript"/>
          <w:lang w:eastAsia="en-US"/>
        </w:rPr>
        <w:footnoteReference w:id="53"/>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4CE66F9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wszelką dokumentację związaną 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2E23A0A"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r w:rsidRPr="00F73D7C">
        <w:rPr>
          <w:rFonts w:cs="Arial"/>
        </w:rPr>
        <w:t xml:space="preserve"> </w:t>
      </w:r>
    </w:p>
    <w:p w14:paraId="5DCB5553" w14:textId="55E89B71"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lastRenderedPageBreak/>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2F9816C3"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198261E"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Projekt w szczególności może zostać objęty kontrolami doraźnymi – 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0AE2408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74C4D985"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lastRenderedPageBreak/>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49F7F5C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Niewywiązanie się przez Beneficjenta z któregokolwiek z obowiązków określonych 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11195B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zakresie go dotyczącym, a także respektuje uprawnienia IZ, MJWPU oraz powoływanych przez te instytucje zespołów kontrolujących, wynikające z ww. wytycznych, Umowy oraz posiadanych upoważnień.</w:t>
      </w:r>
    </w:p>
    <w:p w14:paraId="701F2E0C" w14:textId="2C089ACC"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77777777"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Umowa może zostać zmieniona na podstawie zgodnego oświadczenia Stron Umowy 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2E5323E0"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 </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62C6636C"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1D5F2BFD" w:rsidRPr="5EAAFBE3">
        <w:rPr>
          <w:rFonts w:cs="Arial"/>
        </w:rPr>
        <w:t>;</w:t>
      </w:r>
    </w:p>
    <w:p w14:paraId="6CBA5A4C" w14:textId="1659A366"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lastRenderedPageBreak/>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 xml:space="preserve">w terminie 14 dni od otrzymania informacji o planowanej zmianie. </w:t>
      </w:r>
    </w:p>
    <w:p w14:paraId="4427093A" w14:textId="209C7404"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4146CB83"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środków 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7A10DD0F"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12DF7E1"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niosku o dofinansowanie Z</w:t>
      </w:r>
      <w:r w:rsidR="42868969" w:rsidRPr="0830E6A0">
        <w:rPr>
          <w:rFonts w:cs="Arial"/>
        </w:rPr>
        <w:t>amówienia</w:t>
      </w:r>
      <w:r w:rsidR="3D59E352" w:rsidRPr="0830E6A0">
        <w:rPr>
          <w:rFonts w:cs="Arial"/>
        </w:rPr>
        <w:t xml:space="preserve"> publicznego</w:t>
      </w:r>
      <w:r w:rsidRPr="0830E6A0">
        <w:rPr>
          <w:rFonts w:cs="Arial"/>
        </w:rPr>
        <w:t>, Beneficjent może wystąpić do MJWPU 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79F3354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niosku o dofinansowanie Zamówienia publicznego</w:t>
      </w:r>
      <w:r w:rsidRPr="0830E6A0">
        <w:rPr>
          <w:rFonts w:ascii="Arial" w:hAnsi="Arial" w:cs="Arial"/>
          <w:color w:val="000000" w:themeColor="text1"/>
          <w:sz w:val="24"/>
          <w:szCs w:val="24"/>
        </w:rPr>
        <w:t>, Beneficjent może wystąpić do MJWPU 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4D240AD9"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niosku 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lastRenderedPageBreak/>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0CA6FC6E"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0768EBE0"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4"/>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7FD304AD"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5"/>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EE6EEA" w:rsidRDefault="00E16FB6" w:rsidP="00165091">
      <w:pPr>
        <w:numPr>
          <w:ilvl w:val="0"/>
          <w:numId w:val="35"/>
        </w:numPr>
        <w:tabs>
          <w:tab w:val="left" w:pos="426"/>
        </w:tabs>
        <w:autoSpaceDE w:val="0"/>
        <w:autoSpaceDN w:val="0"/>
        <w:adjustRightInd w:val="0"/>
        <w:spacing w:line="276" w:lineRule="auto"/>
        <w:rPr>
          <w:rFonts w:cs="Arial"/>
        </w:rPr>
      </w:pPr>
      <w:r w:rsidRPr="00EE6EEA">
        <w:rPr>
          <w:rFonts w:cs="Arial"/>
        </w:rPr>
        <w:t xml:space="preserve">W sytuacji gdy w związku z nadzwyczajnym wzrostem cen towarów i usług, których nabycie jest konieczne do osiągnięcia celu </w:t>
      </w:r>
      <w:r w:rsidR="00E62922" w:rsidRPr="00EE6EEA">
        <w:rPr>
          <w:rFonts w:cs="Arial"/>
        </w:rPr>
        <w:t>P</w:t>
      </w:r>
      <w:r w:rsidRPr="00EE6EEA">
        <w:rPr>
          <w:rFonts w:cs="Arial"/>
        </w:rPr>
        <w:t xml:space="preserve">rojektu </w:t>
      </w:r>
      <w:r w:rsidR="00165091" w:rsidRPr="00EE6EEA">
        <w:rPr>
          <w:rFonts w:cs="Arial"/>
        </w:rPr>
        <w:t xml:space="preserve">realizacja </w:t>
      </w:r>
      <w:r w:rsidR="00E62922" w:rsidRPr="00EE6EEA">
        <w:rPr>
          <w:rFonts w:cs="Arial"/>
        </w:rPr>
        <w:t>P</w:t>
      </w:r>
      <w:r w:rsidR="00165091" w:rsidRPr="00EE6EEA">
        <w:rPr>
          <w:rFonts w:cs="Arial"/>
        </w:rPr>
        <w:t xml:space="preserve">rojektu </w:t>
      </w:r>
      <w:r w:rsidRPr="00EE6EEA">
        <w:rPr>
          <w:rFonts w:cs="Arial"/>
        </w:rPr>
        <w:t>będzie niemożliwa lub znacznie utrudniona Instytucja Zarządzająca</w:t>
      </w:r>
      <w:r w:rsidR="00081AE1" w:rsidRPr="00EE6EEA">
        <w:rPr>
          <w:rFonts w:cs="Arial"/>
        </w:rPr>
        <w:t xml:space="preserve"> na uzasadniony wniosek Beneficjenta</w:t>
      </w:r>
      <w:r w:rsidRPr="00EE6EEA">
        <w:rPr>
          <w:rFonts w:cs="Arial"/>
        </w:rPr>
        <w:t xml:space="preserve"> </w:t>
      </w:r>
      <w:r w:rsidR="00165091" w:rsidRPr="00EE6EEA">
        <w:rPr>
          <w:rFonts w:cs="Arial"/>
        </w:rPr>
        <w:t xml:space="preserve">z zachowaniem warunków wynikających z art. 62 ustawy wdrożeniowej </w:t>
      </w:r>
      <w:r w:rsidRPr="00EE6EEA">
        <w:rPr>
          <w:rFonts w:cs="Arial"/>
        </w:rPr>
        <w:t xml:space="preserve">może wyrazić zgodę na zmianę </w:t>
      </w:r>
      <w:r w:rsidR="00E62922" w:rsidRPr="00EE6EEA">
        <w:rPr>
          <w:rFonts w:cs="Arial"/>
        </w:rPr>
        <w:t>P</w:t>
      </w:r>
      <w:r w:rsidRPr="00EE6EEA">
        <w:rPr>
          <w:rFonts w:cs="Arial"/>
        </w:rPr>
        <w:t>rojektu obj</w:t>
      </w:r>
      <w:r w:rsidR="00081AE1" w:rsidRPr="00EE6EEA">
        <w:rPr>
          <w:rFonts w:cs="Arial"/>
        </w:rPr>
        <w:t>ęte</w:t>
      </w:r>
      <w:r w:rsidRPr="00EE6EEA">
        <w:rPr>
          <w:rFonts w:cs="Arial"/>
        </w:rPr>
        <w:t xml:space="preserve">go </w:t>
      </w:r>
      <w:r w:rsidR="00081AE1" w:rsidRPr="00EE6EEA">
        <w:rPr>
          <w:rFonts w:cs="Arial"/>
        </w:rPr>
        <w:t>d</w:t>
      </w:r>
      <w:r w:rsidRPr="00EE6EEA">
        <w:rPr>
          <w:rFonts w:cs="Arial"/>
        </w:rPr>
        <w:t>ofinansowaniem</w:t>
      </w:r>
      <w:r w:rsidR="00081AE1" w:rsidRPr="00EE6EEA">
        <w:rPr>
          <w:rFonts w:cs="Arial"/>
        </w:rPr>
        <w:t xml:space="preserve">, w tym może wyrazić zgodę na zmianę </w:t>
      </w:r>
      <w:r w:rsidR="00E62922" w:rsidRPr="00EE6EEA">
        <w:rPr>
          <w:rFonts w:cs="Arial"/>
        </w:rPr>
        <w:t>P</w:t>
      </w:r>
      <w:r w:rsidR="00081AE1" w:rsidRPr="00EE6EEA">
        <w:rPr>
          <w:rFonts w:cs="Arial"/>
        </w:rPr>
        <w:t xml:space="preserve">rojektu objętego dofinansowaniem polegającą na </w:t>
      </w:r>
      <w:r w:rsidRPr="00EE6EEA">
        <w:rPr>
          <w:rFonts w:cs="Arial"/>
        </w:rPr>
        <w:t>zwiększ</w:t>
      </w:r>
      <w:r w:rsidR="00081AE1" w:rsidRPr="00EE6EEA">
        <w:rPr>
          <w:rFonts w:cs="Arial"/>
        </w:rPr>
        <w:t>eniu</w:t>
      </w:r>
      <w:r w:rsidRPr="00EE6EEA">
        <w:rPr>
          <w:rFonts w:cs="Arial"/>
        </w:rPr>
        <w:t xml:space="preserve"> dofinansowani</w:t>
      </w:r>
      <w:r w:rsidR="00081AE1" w:rsidRPr="00EE6EEA">
        <w:rPr>
          <w:rFonts w:cs="Arial"/>
        </w:rPr>
        <w:t>a</w:t>
      </w:r>
      <w:r w:rsidRPr="00EE6EEA">
        <w:rPr>
          <w:rFonts w:cs="Arial"/>
        </w:rPr>
        <w:t xml:space="preserve">, o którym mowa w </w:t>
      </w:r>
      <w:r w:rsidRPr="00EE6EEA">
        <w:t>§ 2 ust. 2 Umowy</w:t>
      </w:r>
      <w:r w:rsidR="00165091" w:rsidRPr="00EE6EEA">
        <w:t xml:space="preserve">, która umożliwi dalszą realizację </w:t>
      </w:r>
      <w:r w:rsidR="00E62922" w:rsidRPr="00EE6EEA">
        <w:t>P</w:t>
      </w:r>
      <w:r w:rsidR="00165091" w:rsidRPr="00EE6EEA">
        <w:t>rojektu</w:t>
      </w:r>
      <w:r w:rsidR="00165091" w:rsidRPr="00EE6EEA">
        <w:rPr>
          <w:rFonts w:cs="Arial"/>
        </w:rPr>
        <w:t xml:space="preserve"> oraz osiągnięcie złożonego celu </w:t>
      </w:r>
      <w:r w:rsidR="00056980" w:rsidRPr="00EE6EEA">
        <w:rPr>
          <w:rFonts w:cs="Arial"/>
        </w:rPr>
        <w:t xml:space="preserve">projektu </w:t>
      </w:r>
      <w:r w:rsidR="00165091" w:rsidRPr="00EE6EEA">
        <w:rPr>
          <w:rFonts w:cs="Arial"/>
        </w:rPr>
        <w:t xml:space="preserve">określonego wskaźnikami. </w:t>
      </w:r>
      <w:r w:rsidR="00165091" w:rsidRPr="00EE6EEA">
        <w:t xml:space="preserve">W tym przypadku zawierany jest z Beneficjentem aneks do Umowy. </w:t>
      </w:r>
    </w:p>
    <w:p w14:paraId="3EEAD670" w14:textId="1DCCF45D" w:rsidR="00E16FB6" w:rsidRPr="00EE6EEA" w:rsidRDefault="00056980" w:rsidP="00165091">
      <w:pPr>
        <w:numPr>
          <w:ilvl w:val="0"/>
          <w:numId w:val="35"/>
        </w:numPr>
        <w:tabs>
          <w:tab w:val="left" w:pos="426"/>
        </w:tabs>
        <w:autoSpaceDE w:val="0"/>
        <w:autoSpaceDN w:val="0"/>
        <w:adjustRightInd w:val="0"/>
        <w:spacing w:line="276" w:lineRule="auto"/>
        <w:rPr>
          <w:rFonts w:cs="Arial"/>
        </w:rPr>
      </w:pPr>
      <w:r w:rsidRPr="00EE6EEA">
        <w:rPr>
          <w:rFonts w:cs="Arial"/>
        </w:rPr>
        <w:t xml:space="preserve">Zgoda, o której mowa w ust. 18 </w:t>
      </w:r>
      <w:r w:rsidR="00165091" w:rsidRPr="00EE6EEA">
        <w:t xml:space="preserve">nie może być </w:t>
      </w:r>
      <w:r w:rsidRPr="00EE6EEA">
        <w:t>wyrażona</w:t>
      </w:r>
      <w:r w:rsidR="00165091" w:rsidRPr="00EE6EEA">
        <w:t xml:space="preserve"> w przypadku dofinansowania objętego zasadami pomocy publicznej, jeżeli </w:t>
      </w:r>
      <w:r w:rsidR="00165091" w:rsidRPr="00EE6EEA">
        <w:rPr>
          <w:rFonts w:cs="Arial"/>
        </w:rPr>
        <w:t xml:space="preserve">zmiana </w:t>
      </w:r>
      <w:r w:rsidR="00E62922" w:rsidRPr="00EE6EEA">
        <w:rPr>
          <w:rFonts w:cs="Arial"/>
        </w:rPr>
        <w:t>P</w:t>
      </w:r>
      <w:r w:rsidR="00165091" w:rsidRPr="00EE6EEA">
        <w:rPr>
          <w:rFonts w:cs="Arial"/>
        </w:rPr>
        <w:t>rojektu objętego dofinansowaniem polegająca na zwiększeniu dofinansowania</w:t>
      </w:r>
      <w:r w:rsidRPr="00EE6EEA">
        <w:rPr>
          <w:rFonts w:cs="Arial"/>
        </w:rPr>
        <w:t xml:space="preserve"> </w:t>
      </w:r>
      <w:r w:rsidR="00165091" w:rsidRPr="00EE6EEA">
        <w:t xml:space="preserve">spowodowałoby naruszenie zasad dotyczących udzielania pomocy publicznej </w:t>
      </w:r>
      <w:r w:rsidRPr="00EE6EEA">
        <w:t>lub</w:t>
      </w:r>
      <w:r w:rsidR="00165091" w:rsidRPr="00EE6EEA">
        <w:t xml:space="preserve"> zasad określonych przez Instytucję Zarządzającą w </w:t>
      </w:r>
      <w:r w:rsidR="008923B1">
        <w:t>r</w:t>
      </w:r>
      <w:r w:rsidR="00165091" w:rsidRPr="00EE6EEA">
        <w:t xml:space="preserve">egulaminie </w:t>
      </w:r>
      <w:r w:rsidRPr="00EE6E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2A9E0802"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xml:space="preserve">, o której mowa w art.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6"/>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lastRenderedPageBreak/>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77777777"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 xml:space="preserve">miana własności elementu współfinansowanej infrastruktury, która daje Beneficjentowi nienależne korzyści; </w:t>
      </w:r>
    </w:p>
    <w:p w14:paraId="46F96FA3" w14:textId="77777777"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 xml:space="preserve">stotna zmiana wpływająca na charakter Projektu, jego cele lub warunki realizacji, która mogłaby doprowadzić do naruszenia jego pierwotnych celów.  </w:t>
      </w:r>
    </w:p>
    <w:p w14:paraId="6A3C8A3E" w14:textId="6951F234"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6905A8EC" w:rsidRPr="5EAAFBE3">
        <w:rPr>
          <w:rFonts w:ascii="Arial" w:hAnsi="Arial" w:cs="Arial"/>
          <w:sz w:val="24"/>
          <w:szCs w:val="24"/>
        </w:rPr>
        <w:t xml:space="preserve">Zachowanie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13326350" w:rsidR="0006445A" w:rsidRPr="00F73D7C" w:rsidRDefault="24D38963" w:rsidP="00EE0DAC">
      <w:pPr>
        <w:pStyle w:val="Akapitzlist"/>
        <w:spacing w:line="276" w:lineRule="auto"/>
        <w:ind w:left="1080" w:hanging="938"/>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55F75BF0"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ofinansowania ze skutkiem natychmiastowym, o czym informuje Beneficjenta w formie pisemnej wraz z uzasadnieniem, jeżeli Beneficjent nie wywiązuje się 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4D1F58CC"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IZ bądź inne uprawnione podmioty;</w:t>
      </w:r>
    </w:p>
    <w:p w14:paraId="289560E5"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szczególności skierowano wobec Beneficjenta zawiadomienie 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lastRenderedPageBreak/>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4E14CFC0"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r w:rsidRPr="5EAAFBE3">
        <w:rPr>
          <w:rFonts w:cs="Arial"/>
        </w:rPr>
        <w:t xml:space="preserve"> </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7777777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4DA189F3"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 xml:space="preserve">. </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407AA7A1"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Wytycznymi w zakresie sposobu korygowania i odzyskiwania nieprawidłowych wydatków oraz zgłaszania nieprawidłowości w ramach programów polityki spójności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t>
      </w:r>
      <w:r w:rsidRPr="5EAAFBE3">
        <w:rPr>
          <w:rFonts w:cs="Arial"/>
        </w:rPr>
        <w:lastRenderedPageBreak/>
        <w:t xml:space="preserve">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60F0F6E7"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52E2C82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 xml:space="preserve">cjent zapewnia stały dostęp do systemów CST2021 i MEWA 2.1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i trwałości Projektu.</w:t>
      </w:r>
      <w:r w:rsidRPr="0830E6A0">
        <w:rPr>
          <w:rFonts w:cs="Arial"/>
        </w:rPr>
        <w:t xml:space="preserve"> </w:t>
      </w:r>
    </w:p>
    <w:p w14:paraId="7257AEC6" w14:textId="767F5FFF"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7"/>
      </w:r>
      <w:r w:rsidRPr="00F73D7C">
        <w:rPr>
          <w:rFonts w:cs="Arial"/>
          <w:vertAlign w:val="superscript"/>
        </w:rPr>
        <w:t>)</w:t>
      </w:r>
      <w:r w:rsidRPr="00F73D7C">
        <w:rPr>
          <w:rFonts w:cs="Arial"/>
        </w:rPr>
        <w:t>.</w:t>
      </w:r>
    </w:p>
    <w:p w14:paraId="201DCA11" w14:textId="34A0BA3B"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zapoznały się z założeniami projektu zawartymi we wniosku o dofinansowanie, zapisami niniejszej umowy,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lastRenderedPageBreak/>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C5C7748"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58DEE515"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związanych z realizacją Projektu, 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8"/>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2D503B4E"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niosku, Beneficjent zaś zobowiązuje się uzupełnić dane 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6729152F"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 xml:space="preserve">. </w:t>
      </w:r>
    </w:p>
    <w:p w14:paraId="1ABAC670" w14:textId="0D4D32D8" w:rsidR="00DB6A2E" w:rsidRPr="00F73D7C"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 związku z realizacją Projektu w ramach FEM 2021-2027</w:t>
      </w:r>
      <w:r w:rsidRPr="097C06DF">
        <w:rPr>
          <w:rFonts w:cs="Arial"/>
        </w:rPr>
        <w:t>, który udostępnia dane osobowe innym administratorom według właściwości.</w:t>
      </w:r>
    </w:p>
    <w:p w14:paraId="0A5B854A" w14:textId="2455B3DC" w:rsidR="00DB6A2E" w:rsidRPr="00F73D7C" w:rsidRDefault="00DB6A2E" w:rsidP="00EE0DAC">
      <w:pPr>
        <w:keepNext/>
        <w:numPr>
          <w:ilvl w:val="0"/>
          <w:numId w:val="78"/>
        </w:numPr>
        <w:suppressAutoHyphens/>
        <w:spacing w:line="276" w:lineRule="auto"/>
        <w:rPr>
          <w:rFonts w:cs="Arial"/>
        </w:rPr>
      </w:pPr>
      <w:r w:rsidRPr="00F73D7C">
        <w:rPr>
          <w:rFonts w:cs="Arial"/>
        </w:rPr>
        <w:t xml:space="preserve">Beneficjent jest zobowiązany do </w:t>
      </w:r>
      <w:r w:rsidRPr="00F73D7C">
        <w:rPr>
          <w:rFonts w:cs="Arial"/>
          <w:iCs/>
        </w:rPr>
        <w:t xml:space="preserve">wykonywania i udokumentowania, również w imieniu </w:t>
      </w:r>
      <w:r w:rsidR="00713486">
        <w:rPr>
          <w:rFonts w:cs="Arial"/>
          <w:iCs/>
        </w:rPr>
        <w:t>MJWPU</w:t>
      </w:r>
      <w:r w:rsidRPr="00F73D7C">
        <w:rPr>
          <w:rFonts w:cs="Arial"/>
          <w:iCs/>
        </w:rPr>
        <w:t xml:space="preserve"> i Instytucji Zarządzającej, obowiązku informacyjnego wobec osób, których dane pozyskuje, mając na uwadze </w:t>
      </w:r>
      <w:r w:rsidRPr="00F73D7C">
        <w:rPr>
          <w:rFonts w:eastAsiaTheme="minorEastAsia" w:cs="Arial"/>
        </w:rPr>
        <w:t>zasadę rozliczalności, o której mowa w art. 5 ust. 2</w:t>
      </w:r>
      <w:r w:rsidRPr="00F73D7C">
        <w:rPr>
          <w:rFonts w:eastAsiaTheme="minorEastAsia" w:cs="Arial"/>
          <w:b/>
          <w:bCs/>
        </w:rPr>
        <w:t xml:space="preserve"> </w:t>
      </w:r>
      <w:r w:rsidRPr="00F73D7C">
        <w:rPr>
          <w:rFonts w:eastAsiaTheme="minorEastAsia" w:cs="Arial"/>
        </w:rPr>
        <w:t>RODO.</w:t>
      </w:r>
      <w:r w:rsidRPr="00F73D7C">
        <w:rPr>
          <w:rFonts w:cs="Arial"/>
          <w:iCs/>
        </w:rPr>
        <w:t xml:space="preserve"> </w:t>
      </w:r>
      <w:r w:rsidRPr="00F73D7C">
        <w:rPr>
          <w:rFonts w:cs="Arial"/>
        </w:rPr>
        <w:t xml:space="preserve">Beneficjent </w:t>
      </w:r>
      <w:r w:rsidRPr="00F73D7C">
        <w:rPr>
          <w:rFonts w:cs="Arial"/>
          <w:iCs/>
        </w:rPr>
        <w:t>zapewnia</w:t>
      </w:r>
      <w:r w:rsidR="00A83B5D">
        <w:rPr>
          <w:rFonts w:cs="Arial"/>
          <w:iCs/>
        </w:rPr>
        <w:t>,</w:t>
      </w:r>
      <w:r w:rsidRPr="00F73D7C">
        <w:rPr>
          <w:rFonts w:cs="Arial"/>
          <w:iCs/>
        </w:rPr>
        <w:t xml:space="preserve"> że obowiązek</w:t>
      </w:r>
      <w:r w:rsidR="002E6A7C">
        <w:rPr>
          <w:rFonts w:cs="Arial"/>
          <w:iCs/>
        </w:rPr>
        <w:t xml:space="preserve">, </w:t>
      </w:r>
      <w:r w:rsidRPr="00F73D7C">
        <w:rPr>
          <w:rFonts w:cs="Arial"/>
          <w:iCs/>
        </w:rPr>
        <w:t xml:space="preserve">o którym mowa w zdaniu pierwszym jest </w:t>
      </w:r>
      <w:r w:rsidRPr="00F73D7C">
        <w:rPr>
          <w:rFonts w:cs="Arial"/>
          <w:iCs/>
        </w:rPr>
        <w:lastRenderedPageBreak/>
        <w:t>wykonywany również przez podmioty, którym powierza realizację zadań w ramach Projektu.</w:t>
      </w:r>
    </w:p>
    <w:p w14:paraId="7415301C" w14:textId="77777777" w:rsidR="00DB6A2E" w:rsidRPr="00F73D7C" w:rsidRDefault="00DB6A2E" w:rsidP="00EE0DAC">
      <w:pPr>
        <w:pStyle w:val="Akapitzlist"/>
        <w:numPr>
          <w:ilvl w:val="0"/>
          <w:numId w:val="78"/>
        </w:numPr>
        <w:spacing w:line="276" w:lineRule="auto"/>
        <w:jc w:val="left"/>
        <w:rPr>
          <w:rFonts w:ascii="Arial" w:eastAsiaTheme="minorEastAsia" w:hAnsi="Arial" w:cs="Arial"/>
          <w:sz w:val="24"/>
          <w:szCs w:val="24"/>
        </w:rPr>
      </w:pPr>
      <w:r w:rsidRPr="00F73D7C">
        <w:rPr>
          <w:rFonts w:ascii="Arial" w:eastAsiaTheme="minorEastAsia" w:hAnsi="Arial" w:cs="Arial"/>
          <w:sz w:val="24"/>
          <w:szCs w:val="24"/>
        </w:rPr>
        <w:t>Obowiązek, o którym mowa w ust. 3:</w:t>
      </w:r>
    </w:p>
    <w:p w14:paraId="494DF29F" w14:textId="72C92BD6"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umowy;</w:t>
      </w:r>
    </w:p>
    <w:p w14:paraId="176E87E6" w14:textId="653260CD"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umowy.  </w:t>
      </w:r>
    </w:p>
    <w:p w14:paraId="06604C83" w14:textId="11C5F86F"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umowy.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77777777" w:rsidR="00DB6A2E" w:rsidRPr="00F73D7C" w:rsidRDefault="00DB6A2E" w:rsidP="00EE0DAC">
      <w:pPr>
        <w:keepNext/>
        <w:numPr>
          <w:ilvl w:val="0"/>
          <w:numId w:val="78"/>
        </w:numPr>
        <w:suppressAutoHyphens/>
        <w:spacing w:line="276" w:lineRule="auto"/>
        <w:rPr>
          <w:rFonts w:cs="Arial"/>
        </w:rPr>
      </w:pPr>
      <w:r w:rsidRPr="097C06DF">
        <w:rPr>
          <w:rFonts w:cs="Arial"/>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11BEF85B" w14:textId="77777777" w:rsidR="00DB6A2E" w:rsidRPr="00F73D7C" w:rsidRDefault="00DB6A2E" w:rsidP="00EE0DAC">
      <w:pPr>
        <w:keepNext/>
        <w:numPr>
          <w:ilvl w:val="0"/>
          <w:numId w:val="78"/>
        </w:numPr>
        <w:suppressAutoHyphens/>
        <w:spacing w:line="276" w:lineRule="auto"/>
        <w:rPr>
          <w:rFonts w:cs="Arial"/>
        </w:rPr>
      </w:pPr>
      <w:r w:rsidRPr="00F73D7C">
        <w:rPr>
          <w:rFonts w:cs="Arial"/>
        </w:rPr>
        <w:t>W celu sprawnego przekazywania informacji związanych z naruszeniami z zakresu ochrony danych osobowych, Strony 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2821E627" w:rsidR="00DB6A2E" w:rsidRPr="00F73D7C" w:rsidRDefault="00DB6A2E" w:rsidP="00EE0DAC">
      <w:pPr>
        <w:spacing w:line="276" w:lineRule="auto"/>
        <w:ind w:left="360"/>
        <w:rPr>
          <w:rFonts w:eastAsiaTheme="minorEastAsia" w:cs="Arial"/>
        </w:rPr>
      </w:pPr>
      <w:r w:rsidRPr="00F73D7C">
        <w:rPr>
          <w:rFonts w:eastAsiaTheme="minorEastAsia" w:cs="Arial"/>
        </w:rPr>
        <w:t>Zmiany adresów poczty elektronicznej punktów kontaktowych nie wymagają aneksowania umowy, a jedynie poinformowania drugiej Strony o ich wprowadzeniu.</w:t>
      </w:r>
    </w:p>
    <w:p w14:paraId="2597FD5E" w14:textId="7E5AF0CA"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77777777" w:rsidR="00DB6A2E" w:rsidRPr="00F73D7C" w:rsidRDefault="00DB6A2E" w:rsidP="00EE0DAC">
      <w:pPr>
        <w:keepNext/>
        <w:numPr>
          <w:ilvl w:val="0"/>
          <w:numId w:val="78"/>
        </w:numPr>
        <w:suppressAutoHyphens/>
        <w:spacing w:line="276" w:lineRule="auto"/>
        <w:rPr>
          <w:rFonts w:cs="Arial"/>
        </w:rPr>
      </w:pPr>
      <w:r w:rsidRPr="00F73D7C">
        <w:rPr>
          <w:rFonts w:cs="Arial"/>
        </w:rPr>
        <w:t>Strony informują się niezwłocznie, na adresy poczty elektronicznej wskazane w ust. 6, o wszelkich czynnościach lub postępowaniach prowadzonych w szczególności przez Prezesa Urzędu Ochrony Danych Osobowych, urzędy państwowe, policję lub sąd w odniesieniu do danych osobowych, udostępnianych w związku z realizacją Projektu.</w:t>
      </w:r>
    </w:p>
    <w:p w14:paraId="6BC8CACD" w14:textId="5BA6B8D5" w:rsidR="00DB6A2E" w:rsidRPr="00F73D7C" w:rsidRDefault="00DB6A2E" w:rsidP="00EE0DAC">
      <w:pPr>
        <w:keepNext/>
        <w:numPr>
          <w:ilvl w:val="0"/>
          <w:numId w:val="78"/>
        </w:numPr>
        <w:suppressAutoHyphens/>
        <w:spacing w:line="276" w:lineRule="auto"/>
        <w:rPr>
          <w:rFonts w:cs="Arial"/>
        </w:rPr>
      </w:pPr>
      <w:r w:rsidRPr="00F73D7C">
        <w:rPr>
          <w:rFonts w:cs="Arial"/>
        </w:rPr>
        <w:t>O ile to konieczne, Strony współpracują ze sobą w zakresie obsługi wniosków z art. 15-22 RODO o realizację praw osób, których dane dotyczą, w szczególności w odniesieniu do danych osobowych umieszczonych w CST2021.</w:t>
      </w:r>
    </w:p>
    <w:p w14:paraId="11191535" w14:textId="77777777" w:rsidR="00DB6A2E" w:rsidRPr="00F73D7C" w:rsidRDefault="00DB6A2E" w:rsidP="00EE0DAC">
      <w:pPr>
        <w:keepNext/>
        <w:numPr>
          <w:ilvl w:val="0"/>
          <w:numId w:val="78"/>
        </w:numPr>
        <w:suppressAutoHyphens/>
        <w:spacing w:line="276" w:lineRule="auto"/>
        <w:rPr>
          <w:rFonts w:cs="Arial"/>
        </w:rPr>
      </w:pPr>
      <w:r w:rsidRPr="00F73D7C">
        <w:rPr>
          <w:rFonts w:cs="Arial"/>
        </w:rPr>
        <w:t>Strony oświadczają, że wdrożyły odpowiednie środki techniczne i organizacyjne, zapewniające adekwatny stopień bezpieczeństwa, odpowiadający ryzyku związanemu z przetwarzaniem danych osobowych, o których mowa w art. 32 RODO.</w:t>
      </w: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2F82E5B2"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9"/>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04D6326"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lastRenderedPageBreak/>
        <w:t xml:space="preserve">ustawy z dnia 23 kwietnia 1964 r. - Kodeks cywilny (Dz. U. z </w:t>
      </w:r>
      <w:r w:rsidR="003B2112" w:rsidRPr="00F73D7C">
        <w:rPr>
          <w:rFonts w:cs="Arial"/>
        </w:rPr>
        <w:t>202</w:t>
      </w:r>
      <w:r w:rsidR="009E233B" w:rsidRPr="00F73D7C">
        <w:rPr>
          <w:rFonts w:cs="Arial"/>
        </w:rPr>
        <w:t>2</w:t>
      </w:r>
      <w:r w:rsidR="003B2112" w:rsidRPr="00F73D7C">
        <w:rPr>
          <w:rFonts w:cs="Arial"/>
        </w:rPr>
        <w:t xml:space="preserve"> </w:t>
      </w:r>
      <w:r w:rsidRPr="00F73D7C">
        <w:rPr>
          <w:rFonts w:cs="Arial"/>
        </w:rPr>
        <w:t>r. poz.</w:t>
      </w:r>
      <w:r w:rsidR="003235C2" w:rsidRPr="00F73D7C">
        <w:rPr>
          <w:rFonts w:cs="Arial"/>
        </w:rPr>
        <w:t xml:space="preserve"> </w:t>
      </w:r>
      <w:r w:rsidR="009E233B" w:rsidRPr="00F73D7C">
        <w:rPr>
          <w:rFonts w:cs="Arial"/>
        </w:rPr>
        <w:t>1360</w:t>
      </w:r>
      <w:r w:rsidR="00217074" w:rsidRPr="00F73D7C">
        <w:rPr>
          <w:rFonts w:cs="Arial"/>
        </w:rPr>
        <w:t>, z późn.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30883E19"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30 kwietnia 2004 r. o postępowaniu w sprawach dotyczących pomocy publicznej (Dz. U. z 2021 r. poz. 743, z późn. zm.);</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38B65F56"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rozporządzenia Ministra Finansów z dnia 21 grudnia 2012 r. w sprawie płatności w ramach programów finansowanych z udziałem środków europejskich oraz przekazywania informacji dotyczących tych płatności (Dz. U. z 2021 r. poz. 2081</w:t>
      </w:r>
      <w:r w:rsidR="00724BB2">
        <w:rPr>
          <w:rFonts w:cs="Arial"/>
        </w:rPr>
        <w:t>, 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777777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p>
    <w:p w14:paraId="534D7923" w14:textId="777777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Jeżeli Strony nie dojdą do porozumienia w drodze konsultacji, spory będą poddane rozstrzygnięciu przez sąd powszechny właściwy dla siedziby MJWPU.</w:t>
      </w:r>
    </w:p>
    <w:p w14:paraId="5E2D1A4A" w14:textId="77777777"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Wszelkie oświadczenia składane przez Strony w związku z realizacją postanowień Umowy wymagają dla swojej ważności zachowania formy pisemnej. Oświadczenia powinny być doręczane na poniższe adresy właściwej Strony:</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7777777"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77777777"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2D07C6" w:rsidRPr="00F73D7C">
        <w:rPr>
          <w:rFonts w:cs="Arial"/>
        </w:rPr>
        <w:t>.</w:t>
      </w:r>
      <w:r w:rsidRPr="00F73D7C">
        <w:rPr>
          <w:rFonts w:cs="Arial"/>
        </w:rPr>
        <w:t xml:space="preserve"> </w:t>
      </w:r>
    </w:p>
    <w:p w14:paraId="7B72378F" w14:textId="77777777"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60"/>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5824F0AA"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xml:space="preserve">: Klauzula informacyjna Instytucji Pośredniczącej </w:t>
      </w:r>
    </w:p>
    <w:p w14:paraId="076E5783" w14:textId="4EAF6F27" w:rsidR="00B9594A" w:rsidRPr="00F73D7C" w:rsidRDefault="1423015D" w:rsidP="00EE0DAC">
      <w:pPr>
        <w:numPr>
          <w:ilvl w:val="0"/>
          <w:numId w:val="60"/>
        </w:numPr>
        <w:tabs>
          <w:tab w:val="clear" w:pos="360"/>
          <w:tab w:val="num" w:pos="709"/>
        </w:tabs>
        <w:spacing w:line="276" w:lineRule="auto"/>
        <w:ind w:left="709" w:hanging="425"/>
        <w:rPr>
          <w:rFonts w:cs="Arial"/>
        </w:rPr>
      </w:pPr>
      <w:r w:rsidRPr="00F73D7C">
        <w:rPr>
          <w:rFonts w:cs="Arial"/>
        </w:rPr>
        <w:lastRenderedPageBreak/>
        <w:t>i</w:t>
      </w:r>
      <w:r w:rsidR="5E3A9198" w:rsidRPr="00F73D7C">
        <w:rPr>
          <w:rFonts w:cs="Arial"/>
        </w:rPr>
        <w:t>nne niezbędne dokumenty</w:t>
      </w:r>
      <w:r w:rsidR="00B2525F" w:rsidRPr="00F73D7C">
        <w:rPr>
          <w:rStyle w:val="Odwoanieprzypisudolnego"/>
          <w:rFonts w:cs="Arial"/>
        </w:rPr>
        <w:footnoteReference w:id="61"/>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2F10B" w14:textId="77777777" w:rsidR="00C25202" w:rsidRDefault="00C25202">
      <w:r>
        <w:separator/>
      </w:r>
    </w:p>
  </w:endnote>
  <w:endnote w:type="continuationSeparator" w:id="0">
    <w:p w14:paraId="3977ED74" w14:textId="77777777" w:rsidR="00C25202" w:rsidRDefault="00C25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4F3A" w14:textId="77777777" w:rsidR="00C25202" w:rsidRDefault="00C25202">
      <w:r>
        <w:separator/>
      </w:r>
    </w:p>
  </w:footnote>
  <w:footnote w:type="continuationSeparator" w:id="0">
    <w:p w14:paraId="1E68EA7E" w14:textId="77777777" w:rsidR="00C25202" w:rsidRDefault="00C25202">
      <w:r>
        <w:continuationSeparator/>
      </w:r>
    </w:p>
  </w:footnote>
  <w:footnote w:id="1">
    <w:p w14:paraId="4AA038BA" w14:textId="2C29DC6D" w:rsidR="00F4045E" w:rsidRPr="00D244BB" w:rsidRDefault="00F4045E">
      <w:pPr>
        <w:pStyle w:val="Tekstprzypisudolnego"/>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Wzór umowy dotyczy projektów realizowanych w ramach Priorytet</w:t>
      </w:r>
      <w:r w:rsidR="006C3524" w:rsidRPr="00D244BB">
        <w:rPr>
          <w:sz w:val="18"/>
          <w:szCs w:val="18"/>
        </w:rPr>
        <w:t>u</w:t>
      </w:r>
      <w:r w:rsidRPr="00D244BB">
        <w:rPr>
          <w:sz w:val="18"/>
          <w:szCs w:val="18"/>
        </w:rPr>
        <w:t xml:space="preserve"> II FEM 2021-2027</w:t>
      </w:r>
      <w:r w:rsidR="006C3524" w:rsidRPr="00D244BB">
        <w:rPr>
          <w:sz w:val="18"/>
          <w:szCs w:val="18"/>
        </w:rPr>
        <w:t xml:space="preserve"> (Działanie 2.4 i 2.5)</w:t>
      </w:r>
      <w:r w:rsidRPr="00D244BB">
        <w:rPr>
          <w:sz w:val="18"/>
          <w:szCs w:val="18"/>
        </w:rPr>
        <w:t>.</w:t>
      </w:r>
    </w:p>
  </w:footnote>
  <w:footnote w:id="2">
    <w:p w14:paraId="3D6F4B7C" w14:textId="7FD932FE" w:rsidR="006C3524" w:rsidRPr="00D244BB" w:rsidRDefault="006C3524">
      <w:pPr>
        <w:pStyle w:val="Tekstprzypisudolnego"/>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6D7A24FA" w14:textId="7DAA8B6D" w:rsidR="007D2CB0" w:rsidRPr="00D244BB" w:rsidRDefault="007D2CB0">
      <w:pPr>
        <w:pStyle w:val="Tekstprzypisudolnego"/>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Usunąć</w:t>
      </w:r>
      <w:r w:rsidR="00D244BB">
        <w:rPr>
          <w:sz w:val="18"/>
          <w:szCs w:val="18"/>
        </w:rPr>
        <w:t>,</w:t>
      </w:r>
      <w:r w:rsidRPr="00D244BB">
        <w:rPr>
          <w:sz w:val="18"/>
          <w:szCs w:val="18"/>
        </w:rPr>
        <w:t xml:space="preserve"> jeśli nie dotyczy.</w:t>
      </w:r>
    </w:p>
  </w:footnote>
  <w:footnote w:id="4">
    <w:p w14:paraId="27502B06" w14:textId="6FE89EEA"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 xml:space="preserve">. </w:t>
      </w:r>
    </w:p>
  </w:footnote>
  <w:footnote w:id="5">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6">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7">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8">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9">
    <w:p w14:paraId="69C5D0EA" w14:textId="429E6F1B" w:rsidR="00F4045E" w:rsidRPr="00346F0A" w:rsidRDefault="00F4045E" w:rsidP="00F3088E">
      <w:pPr>
        <w:pStyle w:val="Tekstprzypisudolnego"/>
        <w:ind w:left="142" w:hanging="142"/>
        <w:rPr>
          <w:rFonts w:cs="Arial"/>
          <w:sz w:val="16"/>
          <w:szCs w:val="16"/>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Wkład własny nie może pochodzić ze środków programów oraz innych unijnych instrumentów finansowych, a w przypadku projektów z udziałem pomocy publicznej, także z zewnętrznych źródeł finansowania z udziałem wsparcia ze środków publicznych.</w:t>
      </w:r>
      <w:r w:rsidRPr="002D1C56">
        <w:rPr>
          <w:rFonts w:cs="Arial"/>
          <w:sz w:val="18"/>
          <w:szCs w:val="18"/>
        </w:rPr>
        <w:tab/>
      </w:r>
    </w:p>
  </w:footnote>
  <w:footnote w:id="10">
    <w:p w14:paraId="64EC9B83" w14:textId="4F1049FF" w:rsidR="00F4045E" w:rsidRPr="00F829EE" w:rsidRDefault="00F4045E" w:rsidP="00F3088E">
      <w:pPr>
        <w:pStyle w:val="Tekstprzypisudolnego"/>
        <w:ind w:left="142" w:hanging="142"/>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Minimalny wkład własny Beneficjenta – jest to minimalny wkład środków własnych. Nie może on pochodzić z zewnętrznych źródeł finansowania z udziałem wsparcia ze środków publicznych.</w:t>
      </w:r>
    </w:p>
  </w:footnote>
  <w:footnote w:id="11">
    <w:p w14:paraId="6416F01E" w14:textId="3EF38C1C"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12 Umowy.</w:t>
      </w:r>
    </w:p>
  </w:footnote>
  <w:footnote w:id="12">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3">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4">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5">
    <w:p w14:paraId="5D28FF1B" w14:textId="724794CE"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12 nie ma zastosowania.</w:t>
      </w:r>
    </w:p>
  </w:footnote>
  <w:footnote w:id="16">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7">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8">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9">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z późn. zm.</w:t>
      </w:r>
      <w:r w:rsidRPr="00BA217B">
        <w:rPr>
          <w:rFonts w:cs="Arial"/>
          <w:color w:val="000000"/>
          <w:sz w:val="18"/>
          <w:szCs w:val="18"/>
        </w:rPr>
        <w:t>).</w:t>
      </w:r>
    </w:p>
  </w:footnote>
  <w:footnote w:id="20">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21">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22">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3">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4">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5">
    <w:p w14:paraId="01FDE955" w14:textId="57918FEE"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Projektów oraz Wytyczne. Wprowadzenie postanowień do § 4 wymaga akceptacji IZ, z wyłączeniem informacji o wysokości udzielonej pomocy publicznej.</w:t>
      </w:r>
    </w:p>
  </w:footnote>
  <w:footnote w:id="26">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7">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8">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9">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30">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31">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2">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3">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4">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5">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6">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7">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8">
    <w:p w14:paraId="65207F68" w14:textId="00D1B111"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2021 r. poz. 1672, z późn. zm.).</w:t>
      </w:r>
    </w:p>
  </w:footnote>
  <w:footnote w:id="39">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40">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41">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2">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3">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4">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5">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6">
    <w:p w14:paraId="757A1949" w14:textId="27AC5D94"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p>
  </w:footnote>
  <w:footnote w:id="47">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8">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9">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50">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51">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2">
    <w:p w14:paraId="7A93F021" w14:textId="77777777" w:rsidR="00F4045E" w:rsidRPr="00731667" w:rsidRDefault="00F4045E" w:rsidP="005B2E04">
      <w:pPr>
        <w:pStyle w:val="Default"/>
        <w:spacing w:line="276" w:lineRule="auto"/>
        <w:ind w:left="284" w:hanging="284"/>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3">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4">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5">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6">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7">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8">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9">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60">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61">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6"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9"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0"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6"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1"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2"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3"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4"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5"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6"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7"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1"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7"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3"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8"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0"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1"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3"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9"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3"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6"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78"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79"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0"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5"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4"/>
  </w:num>
  <w:num w:numId="2" w16cid:durableId="738331652">
    <w:abstractNumId w:val="30"/>
  </w:num>
  <w:num w:numId="3" w16cid:durableId="319386192">
    <w:abstractNumId w:val="52"/>
  </w:num>
  <w:num w:numId="4" w16cid:durableId="2063164228">
    <w:abstractNumId w:val="5"/>
  </w:num>
  <w:num w:numId="5" w16cid:durableId="156044428">
    <w:abstractNumId w:val="46"/>
  </w:num>
  <w:num w:numId="6" w16cid:durableId="1854108007">
    <w:abstractNumId w:val="36"/>
  </w:num>
  <w:num w:numId="7" w16cid:durableId="657614543">
    <w:abstractNumId w:val="85"/>
  </w:num>
  <w:num w:numId="8" w16cid:durableId="1535848830">
    <w:abstractNumId w:val="25"/>
  </w:num>
  <w:num w:numId="9" w16cid:durableId="1797023383">
    <w:abstractNumId w:val="80"/>
  </w:num>
  <w:num w:numId="10" w16cid:durableId="1225022533">
    <w:abstractNumId w:val="57"/>
  </w:num>
  <w:num w:numId="11" w16cid:durableId="1836453702">
    <w:abstractNumId w:val="60"/>
  </w:num>
  <w:num w:numId="12" w16cid:durableId="723989764">
    <w:abstractNumId w:val="31"/>
  </w:num>
  <w:num w:numId="13" w16cid:durableId="1542203867">
    <w:abstractNumId w:val="4"/>
  </w:num>
  <w:num w:numId="14" w16cid:durableId="1684745943">
    <w:abstractNumId w:val="17"/>
  </w:num>
  <w:num w:numId="15" w16cid:durableId="1010643805">
    <w:abstractNumId w:val="7"/>
  </w:num>
  <w:num w:numId="16" w16cid:durableId="1748843184">
    <w:abstractNumId w:val="58"/>
  </w:num>
  <w:num w:numId="17" w16cid:durableId="2110000566">
    <w:abstractNumId w:val="34"/>
  </w:num>
  <w:num w:numId="18" w16cid:durableId="465972720">
    <w:abstractNumId w:val="74"/>
  </w:num>
  <w:num w:numId="19" w16cid:durableId="1229145649">
    <w:abstractNumId w:val="79"/>
  </w:num>
  <w:num w:numId="20" w16cid:durableId="1042098923">
    <w:abstractNumId w:val="78"/>
  </w:num>
  <w:num w:numId="21" w16cid:durableId="1689870842">
    <w:abstractNumId w:val="77"/>
  </w:num>
  <w:num w:numId="22" w16cid:durableId="894196992">
    <w:abstractNumId w:val="33"/>
  </w:num>
  <w:num w:numId="23" w16cid:durableId="100806621">
    <w:abstractNumId w:val="53"/>
  </w:num>
  <w:num w:numId="24" w16cid:durableId="1471829265">
    <w:abstractNumId w:val="42"/>
  </w:num>
  <w:num w:numId="25" w16cid:durableId="1055936220">
    <w:abstractNumId w:val="24"/>
  </w:num>
  <w:num w:numId="26" w16cid:durableId="1872723128">
    <w:abstractNumId w:val="21"/>
  </w:num>
  <w:num w:numId="27" w16cid:durableId="1906989994">
    <w:abstractNumId w:val="64"/>
  </w:num>
  <w:num w:numId="28" w16cid:durableId="1999188467">
    <w:abstractNumId w:val="41"/>
  </w:num>
  <w:num w:numId="29" w16cid:durableId="953318785">
    <w:abstractNumId w:val="22"/>
  </w:num>
  <w:num w:numId="30" w16cid:durableId="1588491831">
    <w:abstractNumId w:val="47"/>
  </w:num>
  <w:num w:numId="31" w16cid:durableId="132992787">
    <w:abstractNumId w:val="51"/>
  </w:num>
  <w:num w:numId="32" w16cid:durableId="350766505">
    <w:abstractNumId w:val="65"/>
  </w:num>
  <w:num w:numId="33" w16cid:durableId="1225947010">
    <w:abstractNumId w:val="63"/>
  </w:num>
  <w:num w:numId="34" w16cid:durableId="1716126362">
    <w:abstractNumId w:val="49"/>
  </w:num>
  <w:num w:numId="35" w16cid:durableId="1877767341">
    <w:abstractNumId w:val="54"/>
  </w:num>
  <w:num w:numId="36" w16cid:durableId="1049500740">
    <w:abstractNumId w:val="71"/>
  </w:num>
  <w:num w:numId="37" w16cid:durableId="2003658132">
    <w:abstractNumId w:val="38"/>
  </w:num>
  <w:num w:numId="38" w16cid:durableId="451362348">
    <w:abstractNumId w:val="70"/>
  </w:num>
  <w:num w:numId="39" w16cid:durableId="12562832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6"/>
  </w:num>
  <w:num w:numId="41" w16cid:durableId="1554808417">
    <w:abstractNumId w:val="82"/>
  </w:num>
  <w:num w:numId="42" w16cid:durableId="439185194">
    <w:abstractNumId w:val="56"/>
  </w:num>
  <w:num w:numId="43" w16cid:durableId="1077244945">
    <w:abstractNumId w:val="39"/>
  </w:num>
  <w:num w:numId="44" w16cid:durableId="969475386">
    <w:abstractNumId w:val="72"/>
  </w:num>
  <w:num w:numId="45" w16cid:durableId="1702167940">
    <w:abstractNumId w:val="6"/>
  </w:num>
  <w:num w:numId="46" w16cid:durableId="1091467182">
    <w:abstractNumId w:val="20"/>
  </w:num>
  <w:num w:numId="47" w16cid:durableId="382678211">
    <w:abstractNumId w:val="32"/>
  </w:num>
  <w:num w:numId="48" w16cid:durableId="279387294">
    <w:abstractNumId w:val="26"/>
  </w:num>
  <w:num w:numId="49" w16cid:durableId="112754399">
    <w:abstractNumId w:val="13"/>
  </w:num>
  <w:num w:numId="50" w16cid:durableId="1797486077">
    <w:abstractNumId w:val="83"/>
  </w:num>
  <w:num w:numId="51" w16cid:durableId="222564189">
    <w:abstractNumId w:val="45"/>
  </w:num>
  <w:num w:numId="52" w16cid:durableId="1987734934">
    <w:abstractNumId w:val="15"/>
  </w:num>
  <w:num w:numId="53" w16cid:durableId="1838105404">
    <w:abstractNumId w:val="28"/>
  </w:num>
  <w:num w:numId="54" w16cid:durableId="1410886577">
    <w:abstractNumId w:val="67"/>
  </w:num>
  <w:num w:numId="55" w16cid:durableId="126615628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8"/>
  </w:num>
  <w:num w:numId="61" w16cid:durableId="424694188">
    <w:abstractNumId w:val="50"/>
  </w:num>
  <w:num w:numId="62" w16cid:durableId="184055979">
    <w:abstractNumId w:val="14"/>
  </w:num>
  <w:num w:numId="63" w16cid:durableId="154339688">
    <w:abstractNumId w:val="61"/>
  </w:num>
  <w:num w:numId="64" w16cid:durableId="1524630294">
    <w:abstractNumId w:val="44"/>
  </w:num>
  <w:num w:numId="65" w16cid:durableId="1331173380">
    <w:abstractNumId w:val="43"/>
  </w:num>
  <w:num w:numId="66" w16cid:durableId="1652562678">
    <w:abstractNumId w:val="66"/>
  </w:num>
  <w:num w:numId="67" w16cid:durableId="499976255">
    <w:abstractNumId w:val="73"/>
  </w:num>
  <w:num w:numId="68" w16cid:durableId="586616514">
    <w:abstractNumId w:val="29"/>
  </w:num>
  <w:num w:numId="69" w16cid:durableId="18240047">
    <w:abstractNumId w:val="9"/>
  </w:num>
  <w:num w:numId="70" w16cid:durableId="53283197">
    <w:abstractNumId w:val="12"/>
  </w:num>
  <w:num w:numId="71" w16cid:durableId="95178639">
    <w:abstractNumId w:val="37"/>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3"/>
  </w:num>
  <w:num w:numId="78" w16cid:durableId="435365262">
    <w:abstractNumId w:val="11"/>
  </w:num>
  <w:num w:numId="79" w16cid:durableId="422603890">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69"/>
  </w:num>
  <w:num w:numId="81" w16cid:durableId="395324991">
    <w:abstractNumId w:val="81"/>
  </w:num>
  <w:num w:numId="82" w16cid:durableId="14994243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5"/>
  </w:num>
  <w:num w:numId="84" w16cid:durableId="1135610129">
    <w:abstractNumId w:val="10"/>
  </w:num>
  <w:num w:numId="85" w16cid:durableId="229193682">
    <w:abstractNumId w:val="1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1F5"/>
    <w:rsid w:val="000C0699"/>
    <w:rsid w:val="000C08CF"/>
    <w:rsid w:val="000C1222"/>
    <w:rsid w:val="000C1296"/>
    <w:rsid w:val="000C12BA"/>
    <w:rsid w:val="000C17A0"/>
    <w:rsid w:val="000C35F4"/>
    <w:rsid w:val="000C370E"/>
    <w:rsid w:val="000C376F"/>
    <w:rsid w:val="000C4160"/>
    <w:rsid w:val="000C452E"/>
    <w:rsid w:val="000C4DB4"/>
    <w:rsid w:val="000C501D"/>
    <w:rsid w:val="000C539B"/>
    <w:rsid w:val="000C628F"/>
    <w:rsid w:val="000C65CD"/>
    <w:rsid w:val="000C6827"/>
    <w:rsid w:val="000C7877"/>
    <w:rsid w:val="000C7A03"/>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552"/>
    <w:rsid w:val="0020085D"/>
    <w:rsid w:val="00201B3D"/>
    <w:rsid w:val="00201B56"/>
    <w:rsid w:val="00201CD1"/>
    <w:rsid w:val="00202363"/>
    <w:rsid w:val="002024A1"/>
    <w:rsid w:val="002025E1"/>
    <w:rsid w:val="002027F8"/>
    <w:rsid w:val="00202D20"/>
    <w:rsid w:val="002030A6"/>
    <w:rsid w:val="0020333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B82"/>
    <w:rsid w:val="00291EF1"/>
    <w:rsid w:val="00292487"/>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A20"/>
    <w:rsid w:val="002D5AA7"/>
    <w:rsid w:val="002D5CFB"/>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F09B6"/>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C0CAB"/>
    <w:rsid w:val="003C11BC"/>
    <w:rsid w:val="003C1397"/>
    <w:rsid w:val="003C1DED"/>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F47"/>
    <w:rsid w:val="0040601E"/>
    <w:rsid w:val="0040618A"/>
    <w:rsid w:val="004063F6"/>
    <w:rsid w:val="00406FD5"/>
    <w:rsid w:val="004076F6"/>
    <w:rsid w:val="00407B76"/>
    <w:rsid w:val="004107AD"/>
    <w:rsid w:val="00411926"/>
    <w:rsid w:val="00411CAE"/>
    <w:rsid w:val="00412413"/>
    <w:rsid w:val="00412C7A"/>
    <w:rsid w:val="0041433B"/>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D9"/>
    <w:rsid w:val="004E0E15"/>
    <w:rsid w:val="004E1E2B"/>
    <w:rsid w:val="004E2535"/>
    <w:rsid w:val="004E2C39"/>
    <w:rsid w:val="004E33CE"/>
    <w:rsid w:val="004E36C7"/>
    <w:rsid w:val="004E3EEE"/>
    <w:rsid w:val="004E4E8F"/>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3293"/>
    <w:rsid w:val="00623B4B"/>
    <w:rsid w:val="00623C2F"/>
    <w:rsid w:val="006243C6"/>
    <w:rsid w:val="0062453E"/>
    <w:rsid w:val="0062467F"/>
    <w:rsid w:val="00625AD3"/>
    <w:rsid w:val="00625E69"/>
    <w:rsid w:val="00626056"/>
    <w:rsid w:val="006263A4"/>
    <w:rsid w:val="0062665F"/>
    <w:rsid w:val="00626A83"/>
    <w:rsid w:val="00626AA2"/>
    <w:rsid w:val="00630393"/>
    <w:rsid w:val="00630524"/>
    <w:rsid w:val="00630A81"/>
    <w:rsid w:val="00630E1F"/>
    <w:rsid w:val="00630E34"/>
    <w:rsid w:val="00631441"/>
    <w:rsid w:val="00631702"/>
    <w:rsid w:val="0063190C"/>
    <w:rsid w:val="00631CF7"/>
    <w:rsid w:val="00632F3B"/>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E8A"/>
    <w:rsid w:val="006757DA"/>
    <w:rsid w:val="00676635"/>
    <w:rsid w:val="006768CA"/>
    <w:rsid w:val="00676F88"/>
    <w:rsid w:val="00677706"/>
    <w:rsid w:val="00677AE5"/>
    <w:rsid w:val="00677E10"/>
    <w:rsid w:val="00681051"/>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BE5"/>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BE9"/>
    <w:rsid w:val="009B33DE"/>
    <w:rsid w:val="009B48E3"/>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D0021"/>
    <w:rsid w:val="009D0271"/>
    <w:rsid w:val="009D04A6"/>
    <w:rsid w:val="009D1096"/>
    <w:rsid w:val="009D1556"/>
    <w:rsid w:val="009D1585"/>
    <w:rsid w:val="009D1DB2"/>
    <w:rsid w:val="009D1E6F"/>
    <w:rsid w:val="009D27EA"/>
    <w:rsid w:val="009D2B5F"/>
    <w:rsid w:val="009D2D1A"/>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6395"/>
    <w:rsid w:val="00A36890"/>
    <w:rsid w:val="00A36DC9"/>
    <w:rsid w:val="00A36E79"/>
    <w:rsid w:val="00A372E3"/>
    <w:rsid w:val="00A37527"/>
    <w:rsid w:val="00A379D4"/>
    <w:rsid w:val="00A4011D"/>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7391"/>
    <w:rsid w:val="00A50843"/>
    <w:rsid w:val="00A50B66"/>
    <w:rsid w:val="00A51040"/>
    <w:rsid w:val="00A5124A"/>
    <w:rsid w:val="00A51AF4"/>
    <w:rsid w:val="00A51C23"/>
    <w:rsid w:val="00A51DA2"/>
    <w:rsid w:val="00A51ED1"/>
    <w:rsid w:val="00A523D1"/>
    <w:rsid w:val="00A52EF5"/>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B18"/>
    <w:rsid w:val="00A61BBF"/>
    <w:rsid w:val="00A6255C"/>
    <w:rsid w:val="00A630FE"/>
    <w:rsid w:val="00A63328"/>
    <w:rsid w:val="00A63527"/>
    <w:rsid w:val="00A6386A"/>
    <w:rsid w:val="00A63930"/>
    <w:rsid w:val="00A641BE"/>
    <w:rsid w:val="00A6420A"/>
    <w:rsid w:val="00A642B0"/>
    <w:rsid w:val="00A65E28"/>
    <w:rsid w:val="00A65F5E"/>
    <w:rsid w:val="00A6659A"/>
    <w:rsid w:val="00A667D6"/>
    <w:rsid w:val="00A672A0"/>
    <w:rsid w:val="00A673C4"/>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63E5"/>
    <w:rsid w:val="00A96A13"/>
    <w:rsid w:val="00A97504"/>
    <w:rsid w:val="00A97B9C"/>
    <w:rsid w:val="00A97C2F"/>
    <w:rsid w:val="00A97FB4"/>
    <w:rsid w:val="00AA08BC"/>
    <w:rsid w:val="00AA116F"/>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FE"/>
    <w:rsid w:val="00B22A63"/>
    <w:rsid w:val="00B23D3D"/>
    <w:rsid w:val="00B244E4"/>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C94"/>
    <w:rsid w:val="00B4648F"/>
    <w:rsid w:val="00B46AF1"/>
    <w:rsid w:val="00B46BEC"/>
    <w:rsid w:val="00B47230"/>
    <w:rsid w:val="00B474AA"/>
    <w:rsid w:val="00B476C1"/>
    <w:rsid w:val="00B477AA"/>
    <w:rsid w:val="00B507F3"/>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38BC"/>
    <w:rsid w:val="00B63C26"/>
    <w:rsid w:val="00B640E8"/>
    <w:rsid w:val="00B642A0"/>
    <w:rsid w:val="00B64ACB"/>
    <w:rsid w:val="00B64EEC"/>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782"/>
    <w:rsid w:val="00BC328C"/>
    <w:rsid w:val="00BC3AF2"/>
    <w:rsid w:val="00BC3E00"/>
    <w:rsid w:val="00BC4685"/>
    <w:rsid w:val="00BC5119"/>
    <w:rsid w:val="00BC51E9"/>
    <w:rsid w:val="00BC55E6"/>
    <w:rsid w:val="00BC6131"/>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FEC"/>
    <w:rsid w:val="00C63371"/>
    <w:rsid w:val="00C63F2B"/>
    <w:rsid w:val="00C6400A"/>
    <w:rsid w:val="00C669DF"/>
    <w:rsid w:val="00C669F9"/>
    <w:rsid w:val="00C66C93"/>
    <w:rsid w:val="00C709C1"/>
    <w:rsid w:val="00C71CDB"/>
    <w:rsid w:val="00C71F8A"/>
    <w:rsid w:val="00C71FDA"/>
    <w:rsid w:val="00C72027"/>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2AA9"/>
    <w:rsid w:val="00CA2FFB"/>
    <w:rsid w:val="00CA3EA8"/>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F2F"/>
    <w:rsid w:val="00D43472"/>
    <w:rsid w:val="00D44F3C"/>
    <w:rsid w:val="00D45078"/>
    <w:rsid w:val="00D45081"/>
    <w:rsid w:val="00D45998"/>
    <w:rsid w:val="00D45E11"/>
    <w:rsid w:val="00D463D5"/>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6432"/>
    <w:rsid w:val="00D665DB"/>
    <w:rsid w:val="00D6766F"/>
    <w:rsid w:val="00D67EAF"/>
    <w:rsid w:val="00D70680"/>
    <w:rsid w:val="00D7119C"/>
    <w:rsid w:val="00D718FB"/>
    <w:rsid w:val="00D72647"/>
    <w:rsid w:val="00D7296F"/>
    <w:rsid w:val="00D72C1A"/>
    <w:rsid w:val="00D72E9D"/>
    <w:rsid w:val="00D7341A"/>
    <w:rsid w:val="00D73616"/>
    <w:rsid w:val="00D73A1B"/>
    <w:rsid w:val="00D74756"/>
    <w:rsid w:val="00D75898"/>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9F7"/>
    <w:rsid w:val="00D90E80"/>
    <w:rsid w:val="00D91398"/>
    <w:rsid w:val="00D91A61"/>
    <w:rsid w:val="00D91B54"/>
    <w:rsid w:val="00D91D69"/>
    <w:rsid w:val="00D92386"/>
    <w:rsid w:val="00D9254B"/>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C0B"/>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EEF"/>
    <w:rsid w:val="00F20526"/>
    <w:rsid w:val="00F2220F"/>
    <w:rsid w:val="00F22EE7"/>
    <w:rsid w:val="00F23B36"/>
    <w:rsid w:val="00F23BE6"/>
    <w:rsid w:val="00F24852"/>
    <w:rsid w:val="00F24A0A"/>
    <w:rsid w:val="00F24A36"/>
    <w:rsid w:val="00F24EFB"/>
    <w:rsid w:val="00F255A4"/>
    <w:rsid w:val="00F257A7"/>
    <w:rsid w:val="00F25BAD"/>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customXml/itemProps4.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37</Pages>
  <Words>15142</Words>
  <Characters>90858</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Ulatowska Anna</cp:lastModifiedBy>
  <cp:revision>10</cp:revision>
  <cp:lastPrinted>2023-03-23T10:15:00Z</cp:lastPrinted>
  <dcterms:created xsi:type="dcterms:W3CDTF">2023-03-23T10:03:00Z</dcterms:created>
  <dcterms:modified xsi:type="dcterms:W3CDTF">2023-03-28T09:13:00Z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