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6C05" w14:textId="77777777" w:rsidR="003000A9" w:rsidRDefault="003000A9" w:rsidP="00495042"/>
    <w:p w14:paraId="44B84951" w14:textId="3E38668D" w:rsidR="002C58A7" w:rsidRDefault="002C58A7" w:rsidP="00495042">
      <w:r>
        <w:t xml:space="preserve">W </w:t>
      </w:r>
      <w:r w:rsidR="00883D3B">
        <w:t>W</w:t>
      </w:r>
      <w:r>
        <w:t xml:space="preserve">ytycznych </w:t>
      </w:r>
      <w:r w:rsidR="00883D3B">
        <w:t xml:space="preserve">dotyczących kwalifikowalności wydatków na lata 2021-2027 </w:t>
      </w:r>
      <w:r>
        <w:t>wprowadzono następujące zmiany:</w:t>
      </w:r>
    </w:p>
    <w:p w14:paraId="746C242A" w14:textId="30490E1A" w:rsidR="002C58A7" w:rsidRDefault="00495042" w:rsidP="002C58A7">
      <w:pPr>
        <w:pStyle w:val="Akapitzlist"/>
        <w:numPr>
          <w:ilvl w:val="0"/>
          <w:numId w:val="1"/>
        </w:numPr>
        <w:spacing w:after="120"/>
        <w:ind w:left="765" w:hanging="357"/>
        <w:contextualSpacing w:val="0"/>
      </w:pPr>
      <w:r>
        <w:t>wprowadz</w:t>
      </w:r>
      <w:r>
        <w:t>ono</w:t>
      </w:r>
      <w:r>
        <w:t xml:space="preserve"> regulacj</w:t>
      </w:r>
      <w:r>
        <w:t>ę</w:t>
      </w:r>
      <w:r>
        <w:t xml:space="preserve"> umożliwiając</w:t>
      </w:r>
      <w:r>
        <w:t>ą</w:t>
      </w:r>
      <w:r>
        <w:t xml:space="preserve"> wyłączenie projektów realizowanych w synergii z programami zarządzanymi bezpośrednio przez Komisję z obowiązku stosowania wytycznych</w:t>
      </w:r>
      <w:r w:rsidR="002C58A7">
        <w:t>,</w:t>
      </w:r>
    </w:p>
    <w:p w14:paraId="363426EA" w14:textId="66ADA2DB" w:rsidR="00495042" w:rsidRDefault="00495042" w:rsidP="002C58A7">
      <w:pPr>
        <w:pStyle w:val="Akapitzlist"/>
        <w:numPr>
          <w:ilvl w:val="0"/>
          <w:numId w:val="1"/>
        </w:numPr>
        <w:spacing w:after="120"/>
        <w:ind w:left="765" w:hanging="357"/>
        <w:contextualSpacing w:val="0"/>
      </w:pPr>
      <w:r>
        <w:t>uwzględni</w:t>
      </w:r>
      <w:r>
        <w:t>ono</w:t>
      </w:r>
      <w:r>
        <w:t xml:space="preserve"> przedłużon</w:t>
      </w:r>
      <w:r>
        <w:t>y</w:t>
      </w:r>
      <w:r>
        <w:t xml:space="preserve"> okres kwalifikowalności wydatków </w:t>
      </w:r>
      <w:r w:rsidR="002C58A7">
        <w:t xml:space="preserve">– </w:t>
      </w:r>
      <w:r>
        <w:t>w przypadk</w:t>
      </w:r>
      <w:r>
        <w:t>ach</w:t>
      </w:r>
      <w:r>
        <w:t>, o który</w:t>
      </w:r>
      <w:r>
        <w:t>ch</w:t>
      </w:r>
      <w:r>
        <w:t xml:space="preserve"> mowa w art. 7a ust. 5 rozporządzenia (UE) 2021/1058</w:t>
      </w:r>
      <w:r>
        <w:t xml:space="preserve"> oraz w</w:t>
      </w:r>
      <w:r w:rsidRPr="00495042">
        <w:t xml:space="preserve"> </w:t>
      </w:r>
      <w:r w:rsidRPr="00495042">
        <w:t xml:space="preserve">art. 5a ust. 5 rozporządzenia </w:t>
      </w:r>
      <w:r w:rsidR="002C58A7">
        <w:t xml:space="preserve">(UE) </w:t>
      </w:r>
      <w:r w:rsidR="002C58A7" w:rsidRPr="002C58A7">
        <w:t>2021/1057</w:t>
      </w:r>
      <w:r w:rsidR="002C58A7">
        <w:t>,</w:t>
      </w:r>
    </w:p>
    <w:p w14:paraId="6A2E2883" w14:textId="77777777" w:rsidR="002C58A7" w:rsidRDefault="00495042" w:rsidP="002C58A7">
      <w:pPr>
        <w:pStyle w:val="Akapitzlist"/>
        <w:numPr>
          <w:ilvl w:val="0"/>
          <w:numId w:val="1"/>
        </w:numPr>
        <w:spacing w:after="120"/>
        <w:ind w:left="765" w:hanging="357"/>
        <w:contextualSpacing w:val="0"/>
      </w:pPr>
      <w:r>
        <w:t>doprecyzowan</w:t>
      </w:r>
      <w:r w:rsidR="002C58A7">
        <w:t>o</w:t>
      </w:r>
      <w:r>
        <w:t xml:space="preserve"> zapisy dotyczące zakresu obowiązywania wytycznych w kontekście przekazanego dofinansowania</w:t>
      </w:r>
      <w:r w:rsidR="002C58A7">
        <w:t>,</w:t>
      </w:r>
    </w:p>
    <w:p w14:paraId="602FCD6C" w14:textId="7274CD61" w:rsidR="00416596" w:rsidRDefault="00495042" w:rsidP="002C58A7">
      <w:pPr>
        <w:pStyle w:val="Akapitzlist"/>
        <w:numPr>
          <w:ilvl w:val="0"/>
          <w:numId w:val="1"/>
        </w:numPr>
        <w:spacing w:after="120"/>
        <w:ind w:left="765" w:hanging="357"/>
        <w:contextualSpacing w:val="0"/>
      </w:pPr>
      <w:r>
        <w:t>zaktualizowano metryczki promulgacyjne</w:t>
      </w:r>
      <w:r w:rsidR="002C58A7">
        <w:t>,</w:t>
      </w:r>
    </w:p>
    <w:p w14:paraId="05F7FD0D" w14:textId="52D6C9D5" w:rsidR="002C58A7" w:rsidRDefault="002C58A7" w:rsidP="00495042">
      <w:pPr>
        <w:pStyle w:val="Akapitzlist"/>
        <w:numPr>
          <w:ilvl w:val="0"/>
          <w:numId w:val="1"/>
        </w:numPr>
      </w:pPr>
      <w:r>
        <w:t>wprowadzono kilka drobnych zmian technicznych poprawiających czytelność tekstu.</w:t>
      </w:r>
    </w:p>
    <w:sectPr w:rsidR="002C5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020F3"/>
    <w:multiLevelType w:val="hybridMultilevel"/>
    <w:tmpl w:val="2F262ABE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42"/>
    <w:rsid w:val="002C58A7"/>
    <w:rsid w:val="003000A9"/>
    <w:rsid w:val="00416596"/>
    <w:rsid w:val="00495042"/>
    <w:rsid w:val="008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CEE8"/>
  <w15:chartTrackingRefBased/>
  <w15:docId w15:val="{3F39A820-D0CB-42D8-BCEF-0678152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 Agnieszka</dc:creator>
  <cp:keywords/>
  <dc:description/>
  <cp:lastModifiedBy>Karsz Agnieszka</cp:lastModifiedBy>
  <cp:revision>2</cp:revision>
  <dcterms:created xsi:type="dcterms:W3CDTF">2026-05-20T12:59:00Z</dcterms:created>
  <dcterms:modified xsi:type="dcterms:W3CDTF">2026-05-20T12:59:00Z</dcterms:modified>
</cp:coreProperties>
</file>